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72" w:rsidRPr="00DA53C1" w:rsidRDefault="00235CE2" w:rsidP="00326D72">
      <w:pPr>
        <w:jc w:val="center"/>
        <w:rPr>
          <w:rFonts w:ascii="標楷體" w:eastAsia="標楷體" w:hAnsi="標楷體"/>
          <w:b/>
          <w:color w:val="000000" w:themeColor="text1"/>
          <w:sz w:val="28"/>
          <w:szCs w:val="28"/>
        </w:rPr>
      </w:pPr>
      <w:r w:rsidRPr="00DA53C1">
        <w:rPr>
          <w:rFonts w:ascii="標楷體" w:eastAsia="標楷體" w:hAnsi="標楷體" w:hint="eastAsia"/>
          <w:b/>
          <w:color w:val="000000" w:themeColor="text1"/>
          <w:sz w:val="28"/>
          <w:szCs w:val="28"/>
        </w:rPr>
        <w:t>臺北市立大同高級中學</w:t>
      </w:r>
      <w:r w:rsidR="00A00682" w:rsidRPr="00DA53C1">
        <w:rPr>
          <w:rFonts w:ascii="標楷體" w:eastAsia="標楷體" w:hAnsi="標楷體" w:hint="eastAsia"/>
          <w:b/>
          <w:color w:val="000000" w:themeColor="text1"/>
          <w:sz w:val="28"/>
          <w:szCs w:val="28"/>
        </w:rPr>
        <w:t>106</w:t>
      </w:r>
      <w:r w:rsidRPr="00DA53C1">
        <w:rPr>
          <w:rFonts w:ascii="標楷體" w:eastAsia="標楷體" w:hAnsi="標楷體" w:hint="eastAsia"/>
          <w:b/>
          <w:color w:val="000000" w:themeColor="text1"/>
          <w:sz w:val="28"/>
          <w:szCs w:val="28"/>
        </w:rPr>
        <w:t>學年度第</w:t>
      </w:r>
      <w:r w:rsidR="00DD18F2" w:rsidRPr="00DA53C1">
        <w:rPr>
          <w:rFonts w:ascii="標楷體" w:eastAsia="標楷體" w:hAnsi="標楷體" w:hint="eastAsia"/>
          <w:b/>
          <w:color w:val="000000" w:themeColor="text1"/>
          <w:sz w:val="28"/>
          <w:szCs w:val="28"/>
        </w:rPr>
        <w:t>2</w:t>
      </w:r>
      <w:r w:rsidRPr="00DA53C1">
        <w:rPr>
          <w:rFonts w:ascii="標楷體" w:eastAsia="標楷體" w:hAnsi="標楷體" w:hint="eastAsia"/>
          <w:b/>
          <w:color w:val="000000" w:themeColor="text1"/>
          <w:sz w:val="28"/>
          <w:szCs w:val="28"/>
        </w:rPr>
        <w:t>學期</w:t>
      </w:r>
    </w:p>
    <w:p w:rsidR="00235CE2" w:rsidRPr="00DA53C1" w:rsidRDefault="00DD18F2" w:rsidP="00326D72">
      <w:pPr>
        <w:jc w:val="center"/>
        <w:rPr>
          <w:rFonts w:ascii="標楷體" w:eastAsia="標楷體" w:hAnsi="標楷體"/>
          <w:b/>
          <w:color w:val="000000" w:themeColor="text1"/>
          <w:sz w:val="28"/>
          <w:szCs w:val="28"/>
        </w:rPr>
      </w:pPr>
      <w:r w:rsidRPr="00DA53C1">
        <w:rPr>
          <w:rFonts w:ascii="標楷體" w:eastAsia="標楷體" w:hAnsi="標楷體" w:hint="eastAsia"/>
          <w:b/>
          <w:color w:val="000000" w:themeColor="text1"/>
          <w:sz w:val="28"/>
          <w:szCs w:val="28"/>
        </w:rPr>
        <w:t>高</w:t>
      </w:r>
      <w:r w:rsidR="00A00682" w:rsidRPr="00DA53C1">
        <w:rPr>
          <w:rFonts w:ascii="標楷體" w:eastAsia="標楷體" w:hAnsi="標楷體" w:hint="eastAsia"/>
          <w:b/>
          <w:color w:val="000000" w:themeColor="text1"/>
          <w:sz w:val="28"/>
          <w:szCs w:val="28"/>
        </w:rPr>
        <w:t>中</w:t>
      </w:r>
      <w:r w:rsidR="002A46DE" w:rsidRPr="00DA53C1">
        <w:rPr>
          <w:rFonts w:ascii="標楷體" w:eastAsia="標楷體" w:hAnsi="標楷體" w:hint="eastAsia"/>
          <w:b/>
          <w:color w:val="000000" w:themeColor="text1"/>
          <w:sz w:val="28"/>
          <w:szCs w:val="28"/>
        </w:rPr>
        <w:t>社會科</w:t>
      </w:r>
      <w:r w:rsidR="00235CE2" w:rsidRPr="00DA53C1">
        <w:rPr>
          <w:rFonts w:ascii="標楷體" w:eastAsia="標楷體" w:hAnsi="標楷體" w:hint="eastAsia"/>
          <w:b/>
          <w:color w:val="000000" w:themeColor="text1"/>
          <w:sz w:val="28"/>
          <w:szCs w:val="28"/>
        </w:rPr>
        <w:t>第</w:t>
      </w:r>
      <w:r w:rsidR="00A023B8">
        <w:rPr>
          <w:rFonts w:ascii="標楷體" w:eastAsia="標楷體" w:hAnsi="標楷體" w:hint="eastAsia"/>
          <w:b/>
          <w:color w:val="000000" w:themeColor="text1"/>
          <w:sz w:val="28"/>
          <w:szCs w:val="28"/>
        </w:rPr>
        <w:t>2</w:t>
      </w:r>
      <w:r w:rsidR="002A46DE" w:rsidRPr="00DA53C1">
        <w:rPr>
          <w:rFonts w:ascii="標楷體" w:eastAsia="標楷體" w:hAnsi="標楷體" w:hint="eastAsia"/>
          <w:b/>
          <w:color w:val="000000" w:themeColor="text1"/>
          <w:sz w:val="28"/>
          <w:szCs w:val="28"/>
        </w:rPr>
        <w:t>次教學研究會</w:t>
      </w:r>
      <w:r w:rsidR="00326D72" w:rsidRPr="00DA53C1">
        <w:rPr>
          <w:rFonts w:ascii="標楷體" w:eastAsia="標楷體" w:hAnsi="標楷體" w:hint="eastAsia"/>
          <w:b/>
          <w:color w:val="000000" w:themeColor="text1"/>
          <w:sz w:val="28"/>
          <w:szCs w:val="28"/>
        </w:rPr>
        <w:t>會議</w:t>
      </w:r>
      <w:r w:rsidR="00235CE2" w:rsidRPr="00DA53C1">
        <w:rPr>
          <w:rFonts w:ascii="標楷體" w:eastAsia="標楷體" w:hAnsi="標楷體" w:hint="eastAsia"/>
          <w:b/>
          <w:color w:val="000000" w:themeColor="text1"/>
          <w:sz w:val="28"/>
          <w:szCs w:val="28"/>
        </w:rPr>
        <w:t>紀錄</w:t>
      </w:r>
    </w:p>
    <w:p w:rsidR="00235CE2" w:rsidRPr="00DA53C1" w:rsidRDefault="00235CE2" w:rsidP="00235CE2">
      <w:pPr>
        <w:numPr>
          <w:ilvl w:val="0"/>
          <w:numId w:val="1"/>
        </w:numPr>
        <w:tabs>
          <w:tab w:val="clear" w:pos="752"/>
          <w:tab w:val="num" w:pos="594"/>
        </w:tabs>
        <w:ind w:left="607" w:hanging="607"/>
        <w:rPr>
          <w:rFonts w:ascii="標楷體" w:eastAsia="標楷體" w:hAnsi="標楷體"/>
          <w:b/>
          <w:color w:val="000000" w:themeColor="text1"/>
        </w:rPr>
      </w:pPr>
      <w:r w:rsidRPr="00DA53C1">
        <w:rPr>
          <w:rFonts w:ascii="標楷體" w:eastAsia="標楷體" w:hAnsi="標楷體" w:hint="eastAsia"/>
          <w:b/>
          <w:color w:val="000000" w:themeColor="text1"/>
        </w:rPr>
        <w:t>時間：</w:t>
      </w:r>
      <w:r w:rsidR="00D739CC" w:rsidRPr="00DA53C1">
        <w:rPr>
          <w:rFonts w:ascii="標楷體" w:eastAsia="標楷體" w:hAnsi="標楷體" w:hint="eastAsia"/>
          <w:b/>
          <w:color w:val="000000" w:themeColor="text1"/>
        </w:rPr>
        <w:t>民國</w:t>
      </w:r>
      <w:r w:rsidR="002A46DE" w:rsidRPr="00DA53C1">
        <w:rPr>
          <w:rFonts w:ascii="標楷體" w:eastAsia="標楷體" w:hAnsi="標楷體" w:hint="eastAsia"/>
          <w:b/>
          <w:color w:val="000000" w:themeColor="text1"/>
        </w:rPr>
        <w:t>107</w:t>
      </w:r>
      <w:r w:rsidR="00D739CC" w:rsidRPr="00DA53C1">
        <w:rPr>
          <w:rFonts w:ascii="標楷體" w:eastAsia="標楷體" w:hAnsi="標楷體" w:hint="eastAsia"/>
          <w:b/>
          <w:color w:val="000000" w:themeColor="text1"/>
        </w:rPr>
        <w:t>年</w:t>
      </w:r>
      <w:r w:rsidR="002A46DE" w:rsidRPr="00DA53C1">
        <w:rPr>
          <w:rFonts w:ascii="標楷體" w:eastAsia="標楷體" w:hAnsi="標楷體"/>
          <w:b/>
          <w:color w:val="000000" w:themeColor="text1"/>
        </w:rPr>
        <w:t>3</w:t>
      </w:r>
      <w:r w:rsidR="00D739CC" w:rsidRPr="00DA53C1">
        <w:rPr>
          <w:rFonts w:ascii="標楷體" w:eastAsia="標楷體" w:hAnsi="標楷體" w:hint="eastAsia"/>
          <w:b/>
          <w:color w:val="000000" w:themeColor="text1"/>
        </w:rPr>
        <w:t>月</w:t>
      </w:r>
      <w:r w:rsidR="00A023B8">
        <w:rPr>
          <w:rFonts w:ascii="標楷體" w:eastAsia="標楷體" w:hAnsi="標楷體" w:hint="eastAsia"/>
          <w:b/>
          <w:color w:val="000000" w:themeColor="text1"/>
        </w:rPr>
        <w:t>21</w:t>
      </w:r>
      <w:r w:rsidR="00D739CC" w:rsidRPr="00DA53C1">
        <w:rPr>
          <w:rFonts w:ascii="標楷體" w:eastAsia="標楷體" w:hAnsi="標楷體" w:hint="eastAsia"/>
          <w:b/>
          <w:color w:val="000000" w:themeColor="text1"/>
        </w:rPr>
        <w:t>日</w:t>
      </w:r>
      <w:r w:rsidR="00A023B8">
        <w:rPr>
          <w:rFonts w:ascii="標楷體" w:eastAsia="標楷體" w:hAnsi="標楷體" w:hint="eastAsia"/>
          <w:b/>
          <w:color w:val="000000" w:themeColor="text1"/>
        </w:rPr>
        <w:t>（</w:t>
      </w:r>
      <w:r w:rsidR="00D739CC" w:rsidRPr="00DA53C1">
        <w:rPr>
          <w:rFonts w:ascii="標楷體" w:eastAsia="標楷體" w:hAnsi="標楷體" w:hint="eastAsia"/>
          <w:b/>
          <w:color w:val="000000" w:themeColor="text1"/>
        </w:rPr>
        <w:t>星期</w:t>
      </w:r>
      <w:r w:rsidR="002A46DE" w:rsidRPr="00DA53C1">
        <w:rPr>
          <w:rFonts w:ascii="標楷體" w:eastAsia="標楷體" w:hAnsi="標楷體" w:hint="eastAsia"/>
          <w:b/>
          <w:color w:val="000000" w:themeColor="text1"/>
        </w:rPr>
        <w:t>三</w:t>
      </w:r>
      <w:r w:rsidR="00A023B8">
        <w:rPr>
          <w:rFonts w:ascii="標楷體" w:eastAsia="標楷體" w:hAnsi="標楷體" w:hint="eastAsia"/>
          <w:b/>
          <w:color w:val="000000" w:themeColor="text1"/>
        </w:rPr>
        <w:t>）</w:t>
      </w:r>
      <w:r w:rsidR="00326D72" w:rsidRPr="00DA53C1">
        <w:rPr>
          <w:rFonts w:ascii="標楷體" w:eastAsia="標楷體" w:hAnsi="標楷體"/>
          <w:b/>
          <w:color w:val="000000" w:themeColor="text1"/>
        </w:rPr>
        <w:t>9</w:t>
      </w:r>
      <w:r w:rsidR="00D739CC" w:rsidRPr="00DA53C1">
        <w:rPr>
          <w:rFonts w:ascii="標楷體" w:eastAsia="標楷體" w:hAnsi="標楷體" w:hint="eastAsia"/>
          <w:b/>
          <w:color w:val="000000" w:themeColor="text1"/>
        </w:rPr>
        <w:t>時</w:t>
      </w:r>
      <w:r w:rsidR="00326D72" w:rsidRPr="00DA53C1">
        <w:rPr>
          <w:rFonts w:ascii="標楷體" w:eastAsia="標楷體" w:hAnsi="標楷體" w:hint="eastAsia"/>
          <w:b/>
          <w:color w:val="000000" w:themeColor="text1"/>
        </w:rPr>
        <w:t>10</w:t>
      </w:r>
      <w:r w:rsidR="00D739CC" w:rsidRPr="00DA53C1">
        <w:rPr>
          <w:rFonts w:ascii="標楷體" w:eastAsia="標楷體" w:hAnsi="標楷體" w:hint="eastAsia"/>
          <w:b/>
          <w:color w:val="000000" w:themeColor="text1"/>
        </w:rPr>
        <w:t>分</w:t>
      </w:r>
    </w:p>
    <w:p w:rsidR="00235CE2" w:rsidRPr="00DA53C1" w:rsidRDefault="00235CE2" w:rsidP="00235CE2">
      <w:pPr>
        <w:numPr>
          <w:ilvl w:val="0"/>
          <w:numId w:val="1"/>
        </w:numPr>
        <w:tabs>
          <w:tab w:val="clear" w:pos="752"/>
          <w:tab w:val="num" w:pos="594"/>
        </w:tabs>
        <w:ind w:left="607" w:hanging="607"/>
        <w:rPr>
          <w:rFonts w:ascii="標楷體" w:eastAsia="標楷體" w:hAnsi="標楷體"/>
          <w:b/>
          <w:color w:val="000000" w:themeColor="text1"/>
        </w:rPr>
      </w:pPr>
      <w:r w:rsidRPr="00DA53C1">
        <w:rPr>
          <w:rFonts w:ascii="標楷體" w:eastAsia="標楷體" w:hAnsi="標楷體" w:hint="eastAsia"/>
          <w:b/>
          <w:color w:val="000000" w:themeColor="text1"/>
        </w:rPr>
        <w:t>地點：</w:t>
      </w:r>
      <w:r w:rsidR="00A023B8">
        <w:rPr>
          <w:rFonts w:ascii="標楷體" w:eastAsia="標楷體" w:hAnsi="標楷體" w:hint="eastAsia"/>
          <w:b/>
          <w:color w:val="000000" w:themeColor="text1"/>
        </w:rPr>
        <w:t>社群教室</w:t>
      </w:r>
    </w:p>
    <w:p w:rsidR="00235CE2" w:rsidRPr="00DA53C1" w:rsidRDefault="00235CE2" w:rsidP="00235CE2">
      <w:pPr>
        <w:numPr>
          <w:ilvl w:val="0"/>
          <w:numId w:val="1"/>
        </w:numPr>
        <w:tabs>
          <w:tab w:val="clear" w:pos="752"/>
          <w:tab w:val="num" w:pos="594"/>
        </w:tabs>
        <w:ind w:left="607" w:hanging="607"/>
        <w:rPr>
          <w:rFonts w:ascii="標楷體" w:eastAsia="標楷體" w:hAnsi="標楷體"/>
          <w:b/>
          <w:color w:val="000000" w:themeColor="text1"/>
        </w:rPr>
      </w:pPr>
      <w:r w:rsidRPr="00DA53C1">
        <w:rPr>
          <w:rFonts w:ascii="標楷體" w:eastAsia="標楷體" w:hAnsi="標楷體" w:hint="eastAsia"/>
          <w:b/>
          <w:color w:val="000000" w:themeColor="text1"/>
        </w:rPr>
        <w:t>出席人員：</w:t>
      </w:r>
      <w:r w:rsidR="00D739CC" w:rsidRPr="00DA53C1">
        <w:rPr>
          <w:rFonts w:ascii="標楷體" w:eastAsia="標楷體" w:hAnsi="標楷體" w:cs="Arial" w:hint="eastAsia"/>
          <w:b/>
          <w:color w:val="000000" w:themeColor="text1"/>
        </w:rPr>
        <w:t>應出席</w:t>
      </w:r>
      <w:r w:rsidR="00326D72" w:rsidRPr="00DA53C1">
        <w:rPr>
          <w:rFonts w:ascii="標楷體" w:eastAsia="標楷體" w:hAnsi="標楷體" w:cs="Arial" w:hint="eastAsia"/>
          <w:b/>
          <w:color w:val="000000" w:themeColor="text1"/>
        </w:rPr>
        <w:t>15</w:t>
      </w:r>
      <w:r w:rsidR="00A023B8">
        <w:rPr>
          <w:rFonts w:ascii="標楷體" w:eastAsia="標楷體" w:hAnsi="標楷體" w:cs="Arial" w:hint="eastAsia"/>
          <w:b/>
          <w:color w:val="000000" w:themeColor="text1"/>
        </w:rPr>
        <w:t>人</w:t>
      </w:r>
      <w:r w:rsidR="00D739CC" w:rsidRPr="00DA53C1">
        <w:rPr>
          <w:rFonts w:ascii="標楷體" w:eastAsia="標楷體" w:hAnsi="標楷體" w:cs="Arial" w:hint="eastAsia"/>
          <w:b/>
          <w:color w:val="000000" w:themeColor="text1"/>
        </w:rPr>
        <w:t>；</w:t>
      </w:r>
      <w:r w:rsidR="008646C1" w:rsidRPr="00DA53C1">
        <w:rPr>
          <w:rFonts w:ascii="標楷體" w:eastAsia="標楷體" w:hAnsi="標楷體" w:cs="Arial" w:hint="eastAsia"/>
          <w:b/>
          <w:color w:val="000000" w:themeColor="text1"/>
        </w:rPr>
        <w:t>實際</w:t>
      </w:r>
      <w:r w:rsidR="00D739CC" w:rsidRPr="00DA53C1">
        <w:rPr>
          <w:rFonts w:ascii="標楷體" w:eastAsia="標楷體" w:hAnsi="標楷體" w:cs="Arial" w:hint="eastAsia"/>
          <w:b/>
          <w:color w:val="000000" w:themeColor="text1"/>
        </w:rPr>
        <w:t>出席</w:t>
      </w:r>
      <w:r w:rsidR="00326D72" w:rsidRPr="00DA53C1">
        <w:rPr>
          <w:rFonts w:ascii="標楷體" w:eastAsia="標楷體" w:hAnsi="標楷體" w:cs="Arial" w:hint="eastAsia"/>
          <w:b/>
          <w:color w:val="000000" w:themeColor="text1"/>
        </w:rPr>
        <w:t>15</w:t>
      </w:r>
      <w:r w:rsidR="00A023B8">
        <w:rPr>
          <w:rFonts w:ascii="標楷體" w:eastAsia="標楷體" w:hAnsi="標楷體" w:cs="Arial" w:hint="eastAsia"/>
          <w:b/>
          <w:color w:val="000000" w:themeColor="text1"/>
        </w:rPr>
        <w:t>人</w:t>
      </w:r>
      <w:r w:rsidR="00D739CC" w:rsidRPr="00DA53C1">
        <w:rPr>
          <w:rFonts w:ascii="標楷體" w:eastAsia="標楷體" w:hAnsi="標楷體" w:cs="Arial"/>
          <w:b/>
          <w:color w:val="000000" w:themeColor="text1"/>
        </w:rPr>
        <w:t>（見簽</w:t>
      </w:r>
      <w:r w:rsidR="00D739CC" w:rsidRPr="00DA53C1">
        <w:rPr>
          <w:rFonts w:ascii="標楷體" w:eastAsia="標楷體" w:hAnsi="標楷體" w:cs="Arial" w:hint="eastAsia"/>
          <w:b/>
          <w:color w:val="000000" w:themeColor="text1"/>
        </w:rPr>
        <w:t>到表</w:t>
      </w:r>
      <w:r w:rsidR="00D739CC" w:rsidRPr="00DA53C1">
        <w:rPr>
          <w:rFonts w:ascii="標楷體" w:eastAsia="標楷體" w:hAnsi="標楷體" w:cs="Arial"/>
          <w:b/>
          <w:color w:val="000000" w:themeColor="text1"/>
        </w:rPr>
        <w:t>）</w:t>
      </w: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主席：</w:t>
      </w:r>
      <w:r w:rsidR="00326D72" w:rsidRPr="00DA53C1">
        <w:rPr>
          <w:rFonts w:ascii="標楷體" w:eastAsia="標楷體" w:hAnsi="標楷體" w:hint="eastAsia"/>
          <w:b/>
          <w:color w:val="000000" w:themeColor="text1"/>
        </w:rPr>
        <w:t>蕭玉琴</w:t>
      </w:r>
      <w:r w:rsidRPr="00DA53C1">
        <w:rPr>
          <w:rFonts w:ascii="標楷體" w:eastAsia="標楷體" w:hAnsi="標楷體" w:hint="eastAsia"/>
          <w:b/>
          <w:color w:val="000000" w:themeColor="text1"/>
        </w:rPr>
        <w:t xml:space="preserve">                                     記錄：</w:t>
      </w:r>
      <w:r w:rsidR="00326D72" w:rsidRPr="00DA53C1">
        <w:rPr>
          <w:rFonts w:ascii="標楷體" w:eastAsia="標楷體" w:hAnsi="標楷體" w:hint="eastAsia"/>
          <w:b/>
          <w:color w:val="000000" w:themeColor="text1"/>
        </w:rPr>
        <w:t>吳俊毅</w:t>
      </w:r>
    </w:p>
    <w:p w:rsidR="00235CE2" w:rsidRPr="00DA53C1" w:rsidRDefault="00326D7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主席致詞</w:t>
      </w: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業務報告：</w:t>
      </w:r>
    </w:p>
    <w:p w:rsidR="004E41FF" w:rsidRPr="007D58AB" w:rsidRDefault="00A023B8" w:rsidP="007D58AB">
      <w:pPr>
        <w:rPr>
          <w:rFonts w:ascii="標楷體" w:eastAsia="標楷體" w:hAnsi="標楷體"/>
          <w:b/>
          <w:color w:val="000000" w:themeColor="text1"/>
          <w:u w:val="single"/>
        </w:rPr>
      </w:pPr>
      <w:r w:rsidRPr="007D58AB">
        <w:rPr>
          <w:rFonts w:ascii="標楷體" w:eastAsia="標楷體" w:hAnsi="標楷體" w:hint="eastAsia"/>
          <w:b/>
          <w:color w:val="000000" w:themeColor="text1"/>
          <w:u w:val="single"/>
        </w:rPr>
        <w:t>社會科增能研習：</w:t>
      </w:r>
    </w:p>
    <w:p w:rsidR="00A023B8" w:rsidRPr="007D58AB" w:rsidRDefault="00A023B8" w:rsidP="007D58AB">
      <w:pPr>
        <w:pStyle w:val="a7"/>
        <w:numPr>
          <w:ilvl w:val="0"/>
          <w:numId w:val="12"/>
        </w:numPr>
        <w:ind w:leftChars="0"/>
        <w:rPr>
          <w:rFonts w:ascii="標楷體" w:eastAsia="標楷體" w:hAnsi="標楷體"/>
          <w:color w:val="000000" w:themeColor="text1"/>
        </w:rPr>
      </w:pPr>
      <w:r w:rsidRPr="007D58AB">
        <w:rPr>
          <w:rFonts w:ascii="標楷體" w:eastAsia="標楷體" w:hAnsi="標楷體" w:hint="eastAsia"/>
          <w:color w:val="000000" w:themeColor="text1"/>
        </w:rPr>
        <w:t>主題：從桌遊「金融戰略王」探討全球經濟演變與影響</w:t>
      </w:r>
    </w:p>
    <w:p w:rsidR="00A023B8" w:rsidRDefault="00A023B8" w:rsidP="007D58AB">
      <w:pPr>
        <w:pStyle w:val="a7"/>
        <w:numPr>
          <w:ilvl w:val="0"/>
          <w:numId w:val="12"/>
        </w:numPr>
        <w:ind w:leftChars="0"/>
        <w:rPr>
          <w:rFonts w:ascii="標楷體" w:eastAsia="標楷體" w:hAnsi="標楷體"/>
          <w:color w:val="000000" w:themeColor="text1"/>
        </w:rPr>
      </w:pPr>
      <w:r w:rsidRPr="007D58AB">
        <w:rPr>
          <w:rFonts w:ascii="標楷體" w:eastAsia="標楷體" w:hAnsi="標楷體" w:hint="eastAsia"/>
          <w:color w:val="000000" w:themeColor="text1"/>
        </w:rPr>
        <w:t>講師：國</w:t>
      </w:r>
      <w:r w:rsidR="007D58AB" w:rsidRPr="007D58AB">
        <w:rPr>
          <w:rFonts w:ascii="標楷體" w:eastAsia="標楷體" w:hAnsi="標楷體" w:hint="eastAsia"/>
          <w:color w:val="000000" w:themeColor="text1"/>
        </w:rPr>
        <w:t>立師大附中公民科　林貞君老師</w:t>
      </w:r>
    </w:p>
    <w:p w:rsidR="007D58AB" w:rsidRDefault="007D58AB" w:rsidP="007D58AB">
      <w:pPr>
        <w:pStyle w:val="a7"/>
        <w:numPr>
          <w:ilvl w:val="0"/>
          <w:numId w:val="12"/>
        </w:numPr>
        <w:ind w:leftChars="0"/>
        <w:rPr>
          <w:rFonts w:ascii="標楷體" w:eastAsia="標楷體" w:hAnsi="標楷體"/>
          <w:color w:val="000000" w:themeColor="text1"/>
        </w:rPr>
      </w:pPr>
      <w:r>
        <w:rPr>
          <w:rFonts w:ascii="標楷體" w:eastAsia="標楷體" w:hAnsi="標楷體" w:hint="eastAsia"/>
          <w:color w:val="000000" w:themeColor="text1"/>
        </w:rPr>
        <w:t>簡介：玩家扮演基金經理人或企業經理人，模擬全球資本市場的真實情況進行投資獲利，過程中玩家動態調整資產配置比重，以面對蘊含五大風險因素之各種金融事件對股票、債券、外匯、原物料、房地產五大資本市場的衝擊，並盡可能獲得投資報酬或降低損失，從模擬遊戲中累積全球財經知識，鍛練動態策略布局與危機處理能力。</w:t>
      </w:r>
    </w:p>
    <w:p w:rsidR="00E345A8" w:rsidRDefault="00E345A8" w:rsidP="007D58AB">
      <w:pPr>
        <w:pStyle w:val="a7"/>
        <w:numPr>
          <w:ilvl w:val="0"/>
          <w:numId w:val="12"/>
        </w:numPr>
        <w:ind w:leftChars="0"/>
        <w:rPr>
          <w:rFonts w:ascii="標楷體" w:eastAsia="標楷體" w:hAnsi="標楷體"/>
          <w:color w:val="000000" w:themeColor="text1"/>
        </w:rPr>
      </w:pPr>
      <w:r>
        <w:rPr>
          <w:rFonts w:ascii="標楷體" w:eastAsia="標楷體" w:hAnsi="標楷體" w:hint="eastAsia"/>
          <w:color w:val="000000" w:themeColor="text1"/>
        </w:rPr>
        <w:t>第一階段：金融戰略地圖時空冒險遊戲</w:t>
      </w:r>
    </w:p>
    <w:p w:rsidR="00E345A8" w:rsidRDefault="00E345A8" w:rsidP="007D58AB">
      <w:pPr>
        <w:pStyle w:val="a7"/>
        <w:numPr>
          <w:ilvl w:val="0"/>
          <w:numId w:val="12"/>
        </w:numPr>
        <w:ind w:leftChars="0"/>
        <w:rPr>
          <w:rFonts w:ascii="標楷體" w:eastAsia="標楷體" w:hAnsi="標楷體"/>
          <w:color w:val="000000" w:themeColor="text1"/>
        </w:rPr>
      </w:pPr>
      <w:r>
        <w:rPr>
          <w:rFonts w:ascii="標楷體" w:eastAsia="標楷體" w:hAnsi="標楷體" w:hint="eastAsia"/>
          <w:color w:val="000000" w:themeColor="text1"/>
        </w:rPr>
        <w:t>第二階段：玩家模擬市場攻防ＰＫ對戰遊戲</w:t>
      </w:r>
    </w:p>
    <w:p w:rsidR="00042368" w:rsidRDefault="00042368" w:rsidP="007D58AB">
      <w:pPr>
        <w:pStyle w:val="a7"/>
        <w:numPr>
          <w:ilvl w:val="0"/>
          <w:numId w:val="12"/>
        </w:numPr>
        <w:ind w:leftChars="0"/>
        <w:rPr>
          <w:rFonts w:ascii="標楷體" w:eastAsia="標楷體" w:hAnsi="標楷體"/>
          <w:color w:val="000000" w:themeColor="text1"/>
        </w:rPr>
      </w:pPr>
      <w:r>
        <w:rPr>
          <w:rFonts w:ascii="標楷體" w:eastAsia="標楷體" w:hAnsi="標楷體" w:hint="eastAsia"/>
          <w:color w:val="000000" w:themeColor="text1"/>
        </w:rPr>
        <w:t>過程：</w:t>
      </w:r>
    </w:p>
    <w:p w:rsidR="00042368" w:rsidRDefault="00042368" w:rsidP="00042368">
      <w:pPr>
        <w:pStyle w:val="a7"/>
        <w:numPr>
          <w:ilvl w:val="1"/>
          <w:numId w:val="12"/>
        </w:numPr>
        <w:ind w:leftChars="0"/>
        <w:rPr>
          <w:rFonts w:ascii="標楷體" w:eastAsia="標楷體" w:hAnsi="標楷體"/>
          <w:color w:val="000000" w:themeColor="text1"/>
        </w:rPr>
      </w:pPr>
      <w:r>
        <w:rPr>
          <w:rFonts w:ascii="標楷體" w:eastAsia="標楷體" w:hAnsi="標楷體" w:hint="eastAsia"/>
          <w:color w:val="000000" w:themeColor="text1"/>
        </w:rPr>
        <w:t>事件卡包含1970年代至今影響金融市場的全球重大事件，包含政治、經濟、天災等。每項事件皆根據真實情況提供對於各大資本市場</w:t>
      </w:r>
      <w:r w:rsidR="00595154">
        <w:rPr>
          <w:rFonts w:ascii="標楷體" w:eastAsia="標楷體" w:hAnsi="標楷體" w:hint="eastAsia"/>
          <w:color w:val="000000" w:themeColor="text1"/>
        </w:rPr>
        <w:t>的正反面影響（獲利與損失）</w:t>
      </w:r>
      <w:r w:rsidR="00C213DC">
        <w:rPr>
          <w:rFonts w:ascii="標楷體" w:eastAsia="標楷體" w:hAnsi="標楷體" w:hint="eastAsia"/>
          <w:color w:val="000000" w:themeColor="text1"/>
        </w:rPr>
        <w:t>，由玩家根據擲骰機率推斷</w:t>
      </w:r>
      <w:r w:rsidR="00C1121F">
        <w:rPr>
          <w:rFonts w:ascii="標楷體" w:eastAsia="標楷體" w:hAnsi="標楷體" w:hint="eastAsia"/>
          <w:color w:val="000000" w:themeColor="text1"/>
        </w:rPr>
        <w:t>進行各標的的投資。</w:t>
      </w:r>
    </w:p>
    <w:p w:rsidR="00C1121F" w:rsidRDefault="00C1121F" w:rsidP="00042368">
      <w:pPr>
        <w:pStyle w:val="a7"/>
        <w:numPr>
          <w:ilvl w:val="1"/>
          <w:numId w:val="12"/>
        </w:numPr>
        <w:ind w:leftChars="0"/>
        <w:rPr>
          <w:rFonts w:ascii="標楷體" w:eastAsia="標楷體" w:hAnsi="標楷體"/>
          <w:color w:val="000000" w:themeColor="text1"/>
        </w:rPr>
      </w:pPr>
      <w:r>
        <w:rPr>
          <w:rFonts w:ascii="標楷體" w:eastAsia="標楷體" w:hAnsi="標楷體" w:hint="eastAsia"/>
          <w:color w:val="000000" w:themeColor="text1"/>
        </w:rPr>
        <w:t>投資可能會因擲骰步數不同而面臨不同程度的風險，可藉此結合金融市場的不確定性。</w:t>
      </w:r>
    </w:p>
    <w:p w:rsidR="00C1121F" w:rsidRDefault="00C1121F" w:rsidP="00042368">
      <w:pPr>
        <w:pStyle w:val="a7"/>
        <w:numPr>
          <w:ilvl w:val="1"/>
          <w:numId w:val="12"/>
        </w:numPr>
        <w:ind w:leftChars="0"/>
        <w:rPr>
          <w:rFonts w:ascii="標楷體" w:eastAsia="標楷體" w:hAnsi="標楷體"/>
          <w:color w:val="000000" w:themeColor="text1"/>
        </w:rPr>
      </w:pPr>
      <w:r>
        <w:rPr>
          <w:rFonts w:ascii="標楷體" w:eastAsia="標楷體" w:hAnsi="標楷體" w:hint="eastAsia"/>
          <w:color w:val="000000" w:themeColor="text1"/>
        </w:rPr>
        <w:t>在第一階段資產結算後，可以觀察出各玩家的個性、經歷與背景的不同，影響在投資上的判斷。有些玩家屬於保守型、也有精打細算型、甚至積極型。</w:t>
      </w:r>
    </w:p>
    <w:p w:rsidR="00C1121F" w:rsidRDefault="00C1121F" w:rsidP="00042368">
      <w:pPr>
        <w:pStyle w:val="a7"/>
        <w:numPr>
          <w:ilvl w:val="1"/>
          <w:numId w:val="12"/>
        </w:numPr>
        <w:ind w:leftChars="0"/>
        <w:rPr>
          <w:rFonts w:ascii="標楷體" w:eastAsia="標楷體" w:hAnsi="標楷體"/>
          <w:color w:val="000000" w:themeColor="text1"/>
        </w:rPr>
      </w:pPr>
      <w:r>
        <w:rPr>
          <w:rFonts w:ascii="標楷體" w:eastAsia="標楷體" w:hAnsi="標楷體" w:hint="eastAsia"/>
          <w:color w:val="000000" w:themeColor="text1"/>
        </w:rPr>
        <w:t>在第二階段遊戲，利用第一階段所得事件卡進行攻防，透過事件卡牌面文字描述，由玩家判斷此事件對於五大資本市場的影響而進行下注。此階段需要對於重大國際事件的歷史、國際政經局勢的發展趨勢、國際資金的流動等有相當的敏感度與認識</w:t>
      </w:r>
      <w:r w:rsidR="00D63989">
        <w:rPr>
          <w:rFonts w:ascii="標楷體" w:eastAsia="標楷體" w:hAnsi="標楷體" w:hint="eastAsia"/>
          <w:color w:val="000000" w:themeColor="text1"/>
        </w:rPr>
        <w:t>。</w:t>
      </w:r>
    </w:p>
    <w:p w:rsidR="00D63989" w:rsidRDefault="00D63989" w:rsidP="00D63989">
      <w:pPr>
        <w:pStyle w:val="a7"/>
        <w:numPr>
          <w:ilvl w:val="0"/>
          <w:numId w:val="12"/>
        </w:numPr>
        <w:ind w:leftChars="0"/>
        <w:rPr>
          <w:rFonts w:ascii="標楷體" w:eastAsia="標楷體" w:hAnsi="標楷體"/>
          <w:color w:val="000000" w:themeColor="text1"/>
        </w:rPr>
      </w:pPr>
      <w:r>
        <w:rPr>
          <w:rFonts w:ascii="標楷體" w:eastAsia="標楷體" w:hAnsi="標楷體" w:hint="eastAsia"/>
          <w:color w:val="000000" w:themeColor="text1"/>
        </w:rPr>
        <w:t>與課程結合：</w:t>
      </w:r>
    </w:p>
    <w:p w:rsidR="00D63989" w:rsidRDefault="00D63989" w:rsidP="00D63989">
      <w:pPr>
        <w:pStyle w:val="a7"/>
        <w:numPr>
          <w:ilvl w:val="1"/>
          <w:numId w:val="12"/>
        </w:numPr>
        <w:ind w:leftChars="0"/>
        <w:rPr>
          <w:rFonts w:ascii="標楷體" w:eastAsia="標楷體" w:hAnsi="標楷體"/>
          <w:color w:val="000000" w:themeColor="text1"/>
        </w:rPr>
      </w:pPr>
      <w:r>
        <w:rPr>
          <w:rFonts w:ascii="標楷體" w:eastAsia="標楷體" w:hAnsi="標楷體" w:hint="eastAsia"/>
          <w:color w:val="000000" w:themeColor="text1"/>
        </w:rPr>
        <w:t>歷史科：在事件卡中可以呈現重大國際歷史事件對於全球的政治經濟局勢的影響，透過歷史事件的探究，可以了解國際情勢的未來發展。</w:t>
      </w:r>
    </w:p>
    <w:p w:rsidR="00D63989" w:rsidRDefault="00D63989" w:rsidP="00D63989">
      <w:pPr>
        <w:pStyle w:val="a7"/>
        <w:numPr>
          <w:ilvl w:val="1"/>
          <w:numId w:val="12"/>
        </w:numPr>
        <w:ind w:leftChars="0"/>
        <w:rPr>
          <w:rFonts w:ascii="標楷體" w:eastAsia="標楷體" w:hAnsi="標楷體"/>
          <w:color w:val="000000" w:themeColor="text1"/>
        </w:rPr>
      </w:pPr>
      <w:r>
        <w:rPr>
          <w:rFonts w:ascii="標楷體" w:eastAsia="標楷體" w:hAnsi="標楷體" w:hint="eastAsia"/>
          <w:color w:val="000000" w:themeColor="text1"/>
        </w:rPr>
        <w:t>地理科：在</w:t>
      </w:r>
      <w:r>
        <w:rPr>
          <w:rFonts w:ascii="標楷體" w:eastAsia="標楷體" w:hAnsi="標楷體" w:hint="eastAsia"/>
          <w:color w:val="000000" w:themeColor="text1"/>
        </w:rPr>
        <w:t>事件卡中</w:t>
      </w:r>
      <w:r>
        <w:rPr>
          <w:rFonts w:ascii="標楷體" w:eastAsia="標楷體" w:hAnsi="標楷體" w:hint="eastAsia"/>
          <w:color w:val="000000" w:themeColor="text1"/>
        </w:rPr>
        <w:t>的</w:t>
      </w:r>
      <w:r>
        <w:rPr>
          <w:rFonts w:ascii="標楷體" w:eastAsia="標楷體" w:hAnsi="標楷體" w:hint="eastAsia"/>
          <w:color w:val="000000" w:themeColor="text1"/>
        </w:rPr>
        <w:t>重大國際事件</w:t>
      </w:r>
      <w:r>
        <w:rPr>
          <w:rFonts w:ascii="標楷體" w:eastAsia="標楷體" w:hAnsi="標楷體" w:hint="eastAsia"/>
          <w:color w:val="000000" w:themeColor="text1"/>
        </w:rPr>
        <w:t>可以結合不同的時空背景討論該事件的</w:t>
      </w:r>
      <w:r w:rsidR="00B66896">
        <w:rPr>
          <w:rFonts w:ascii="標楷體" w:eastAsia="標楷體" w:hAnsi="標楷體" w:hint="eastAsia"/>
          <w:color w:val="000000" w:themeColor="text1"/>
        </w:rPr>
        <w:t>全球</w:t>
      </w:r>
      <w:bookmarkStart w:id="0" w:name="_GoBack"/>
      <w:bookmarkEnd w:id="0"/>
      <w:r>
        <w:rPr>
          <w:rFonts w:ascii="標楷體" w:eastAsia="標楷體" w:hAnsi="標楷體" w:hint="eastAsia"/>
          <w:color w:val="000000" w:themeColor="text1"/>
        </w:rPr>
        <w:t>空間分布、發生原因與影響</w:t>
      </w:r>
      <w:r>
        <w:rPr>
          <w:rFonts w:ascii="標楷體" w:eastAsia="標楷體" w:hAnsi="標楷體" w:hint="eastAsia"/>
          <w:color w:val="000000" w:themeColor="text1"/>
        </w:rPr>
        <w:t>，</w:t>
      </w:r>
      <w:r>
        <w:rPr>
          <w:rFonts w:ascii="標楷體" w:eastAsia="標楷體" w:hAnsi="標楷體" w:hint="eastAsia"/>
          <w:color w:val="000000" w:themeColor="text1"/>
        </w:rPr>
        <w:t>以及國際的核心與</w:t>
      </w:r>
      <w:r w:rsidR="00F6221A">
        <w:rPr>
          <w:rFonts w:ascii="標楷體" w:eastAsia="標楷體" w:hAnsi="標楷體" w:hint="eastAsia"/>
          <w:color w:val="000000" w:themeColor="text1"/>
        </w:rPr>
        <w:t>邊陲間的資金流流動。</w:t>
      </w:r>
    </w:p>
    <w:p w:rsidR="007D58AB" w:rsidRPr="00F6221A" w:rsidRDefault="00F6221A" w:rsidP="009E38BC">
      <w:pPr>
        <w:pStyle w:val="a7"/>
        <w:numPr>
          <w:ilvl w:val="1"/>
          <w:numId w:val="12"/>
        </w:numPr>
        <w:ind w:leftChars="0"/>
        <w:rPr>
          <w:rFonts w:ascii="標楷體" w:eastAsia="標楷體" w:hAnsi="標楷體"/>
          <w:color w:val="000000" w:themeColor="text1"/>
        </w:rPr>
      </w:pPr>
      <w:r w:rsidRPr="00F6221A">
        <w:rPr>
          <w:rFonts w:ascii="標楷體" w:eastAsia="標楷體" w:hAnsi="標楷體" w:hint="eastAsia"/>
          <w:color w:val="000000" w:themeColor="text1"/>
        </w:rPr>
        <w:t>公民科：除了事件卡中的重大事件討論外，亦可進行關於政治、金融、投資、市場等面向的基本概念與進階延伸思考。</w:t>
      </w:r>
    </w:p>
    <w:p w:rsidR="007D58AB" w:rsidRPr="00DA53C1" w:rsidRDefault="007D58AB" w:rsidP="009E38BC">
      <w:pPr>
        <w:rPr>
          <w:rFonts w:ascii="標楷體" w:eastAsia="標楷體" w:hAnsi="標楷體" w:hint="eastAsia"/>
          <w:color w:val="000000" w:themeColor="text1"/>
        </w:rPr>
      </w:pP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提案討論：</w:t>
      </w:r>
    </w:p>
    <w:p w:rsidR="006F7A99" w:rsidRDefault="00356C0B" w:rsidP="009E38BC">
      <w:pPr>
        <w:rPr>
          <w:rFonts w:ascii="標楷體" w:eastAsia="標楷體" w:hAnsi="標楷體"/>
          <w:color w:val="000000" w:themeColor="text1"/>
        </w:rPr>
      </w:pPr>
      <w:r>
        <w:rPr>
          <w:rFonts w:ascii="標楷體" w:eastAsia="標楷體" w:hAnsi="標楷體" w:hint="eastAsia"/>
          <w:color w:val="000000" w:themeColor="text1"/>
        </w:rPr>
        <w:lastRenderedPageBreak/>
        <w:t>無</w:t>
      </w:r>
    </w:p>
    <w:p w:rsidR="00356C0B" w:rsidRPr="00DA53C1" w:rsidRDefault="00356C0B" w:rsidP="009E38BC">
      <w:pPr>
        <w:rPr>
          <w:rFonts w:ascii="標楷體" w:eastAsia="標楷體" w:hAnsi="標楷體" w:hint="eastAsia"/>
          <w:color w:val="000000" w:themeColor="text1"/>
        </w:rPr>
      </w:pPr>
    </w:p>
    <w:p w:rsidR="00235CE2" w:rsidRPr="00DA53C1"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DA53C1">
        <w:rPr>
          <w:rFonts w:ascii="標楷體" w:eastAsia="標楷體" w:hAnsi="標楷體" w:hint="eastAsia"/>
          <w:b/>
          <w:color w:val="000000" w:themeColor="text1"/>
        </w:rPr>
        <w:t>臨時動議：</w:t>
      </w:r>
    </w:p>
    <w:p w:rsidR="004A648D" w:rsidRPr="00DA53C1" w:rsidRDefault="00356C0B" w:rsidP="009E38BC">
      <w:pPr>
        <w:rPr>
          <w:rFonts w:ascii="標楷體" w:eastAsia="標楷體" w:hAnsi="標楷體"/>
          <w:color w:val="000000" w:themeColor="text1"/>
        </w:rPr>
      </w:pPr>
      <w:r>
        <w:rPr>
          <w:rFonts w:ascii="標楷體" w:eastAsia="標楷體" w:hAnsi="標楷體" w:hint="eastAsia"/>
          <w:color w:val="000000" w:themeColor="text1"/>
        </w:rPr>
        <w:t>無</w:t>
      </w:r>
    </w:p>
    <w:p w:rsidR="00A9346A" w:rsidRPr="00DA53C1" w:rsidRDefault="00A9346A" w:rsidP="009E38BC">
      <w:pPr>
        <w:rPr>
          <w:rFonts w:ascii="標楷體" w:eastAsia="標楷體" w:hAnsi="標楷體"/>
          <w:color w:val="000000" w:themeColor="text1"/>
        </w:rPr>
      </w:pPr>
    </w:p>
    <w:p w:rsidR="00235CE2" w:rsidRPr="00157126" w:rsidRDefault="00235CE2" w:rsidP="00235CE2">
      <w:pPr>
        <w:numPr>
          <w:ilvl w:val="0"/>
          <w:numId w:val="1"/>
        </w:numPr>
        <w:tabs>
          <w:tab w:val="clear" w:pos="752"/>
          <w:tab w:val="num" w:pos="594"/>
        </w:tabs>
        <w:ind w:left="606" w:hanging="606"/>
        <w:rPr>
          <w:rFonts w:ascii="標楷體" w:eastAsia="標楷體" w:hAnsi="標楷體"/>
          <w:b/>
          <w:color w:val="000000" w:themeColor="text1"/>
        </w:rPr>
      </w:pPr>
      <w:r w:rsidRPr="00157126">
        <w:rPr>
          <w:rFonts w:ascii="標楷體" w:eastAsia="標楷體" w:hAnsi="標楷體" w:hint="eastAsia"/>
          <w:b/>
          <w:color w:val="000000" w:themeColor="text1"/>
        </w:rPr>
        <w:t>散會：</w:t>
      </w:r>
      <w:r w:rsidR="00D739CC" w:rsidRPr="00157126">
        <w:rPr>
          <w:rFonts w:ascii="標楷體" w:eastAsia="標楷體" w:hAnsi="標楷體" w:hint="eastAsia"/>
          <w:b/>
          <w:color w:val="000000" w:themeColor="text1"/>
        </w:rPr>
        <w:t>民國</w:t>
      </w:r>
      <w:r w:rsidR="004B3F82" w:rsidRPr="00157126">
        <w:rPr>
          <w:rFonts w:ascii="標楷體" w:eastAsia="標楷體" w:hAnsi="標楷體" w:hint="eastAsia"/>
          <w:b/>
          <w:color w:val="000000" w:themeColor="text1"/>
        </w:rPr>
        <w:t>107</w:t>
      </w:r>
      <w:r w:rsidR="00D739CC" w:rsidRPr="00157126">
        <w:rPr>
          <w:rFonts w:ascii="標楷體" w:eastAsia="標楷體" w:hAnsi="標楷體" w:hint="eastAsia"/>
          <w:b/>
          <w:color w:val="000000" w:themeColor="text1"/>
        </w:rPr>
        <w:t>年</w:t>
      </w:r>
      <w:r w:rsidR="004B3F82" w:rsidRPr="00157126">
        <w:rPr>
          <w:rFonts w:ascii="標楷體" w:eastAsia="標楷體" w:hAnsi="標楷體" w:hint="eastAsia"/>
          <w:b/>
          <w:color w:val="000000" w:themeColor="text1"/>
        </w:rPr>
        <w:t>3</w:t>
      </w:r>
      <w:r w:rsidR="00D739CC" w:rsidRPr="00157126">
        <w:rPr>
          <w:rFonts w:ascii="標楷體" w:eastAsia="標楷體" w:hAnsi="標楷體" w:hint="eastAsia"/>
          <w:b/>
          <w:color w:val="000000" w:themeColor="text1"/>
        </w:rPr>
        <w:t>月</w:t>
      </w:r>
      <w:r w:rsidR="00356C0B">
        <w:rPr>
          <w:rFonts w:ascii="標楷體" w:eastAsia="標楷體" w:hAnsi="標楷體" w:hint="eastAsia"/>
          <w:b/>
          <w:color w:val="000000" w:themeColor="text1"/>
        </w:rPr>
        <w:t>21</w:t>
      </w:r>
      <w:r w:rsidR="00D739CC" w:rsidRPr="00157126">
        <w:rPr>
          <w:rFonts w:ascii="標楷體" w:eastAsia="標楷體" w:hAnsi="標楷體" w:hint="eastAsia"/>
          <w:b/>
          <w:color w:val="000000" w:themeColor="text1"/>
        </w:rPr>
        <w:t>日</w:t>
      </w:r>
      <w:r w:rsidR="00356C0B">
        <w:rPr>
          <w:rFonts w:ascii="標楷體" w:eastAsia="標楷體" w:hAnsi="標楷體" w:hint="eastAsia"/>
          <w:b/>
          <w:color w:val="000000" w:themeColor="text1"/>
        </w:rPr>
        <w:t>12</w:t>
      </w:r>
      <w:r w:rsidR="00D739CC" w:rsidRPr="00157126">
        <w:rPr>
          <w:rFonts w:ascii="標楷體" w:eastAsia="標楷體" w:hAnsi="標楷體" w:hint="eastAsia"/>
          <w:b/>
          <w:color w:val="000000" w:themeColor="text1"/>
        </w:rPr>
        <w:t>時</w:t>
      </w:r>
      <w:r w:rsidR="004B3F82" w:rsidRPr="00157126">
        <w:rPr>
          <w:rFonts w:ascii="標楷體" w:eastAsia="標楷體" w:hAnsi="標楷體" w:hint="eastAsia"/>
          <w:b/>
          <w:color w:val="000000" w:themeColor="text1"/>
        </w:rPr>
        <w:t>0</w:t>
      </w:r>
      <w:r w:rsidR="00D739CC" w:rsidRPr="00157126">
        <w:rPr>
          <w:rFonts w:ascii="標楷體" w:eastAsia="標楷體" w:hAnsi="標楷體" w:hint="eastAsia"/>
          <w:b/>
          <w:color w:val="000000" w:themeColor="text1"/>
        </w:rPr>
        <w:t>分</w:t>
      </w:r>
    </w:p>
    <w:p w:rsidR="008646C1" w:rsidRPr="00157126" w:rsidRDefault="008646C1" w:rsidP="009E38BC">
      <w:pPr>
        <w:rPr>
          <w:rFonts w:ascii="標楷體" w:eastAsia="標楷體" w:hAnsi="標楷體"/>
          <w:color w:val="000000" w:themeColor="text1"/>
        </w:rPr>
      </w:pPr>
    </w:p>
    <w:p w:rsidR="008646C1" w:rsidRPr="00DA53C1" w:rsidRDefault="008646C1" w:rsidP="008646C1">
      <w:pPr>
        <w:rPr>
          <w:rFonts w:ascii="標楷體" w:eastAsia="標楷體" w:hAnsi="標楷體" w:hint="eastAsia"/>
          <w:color w:val="000000" w:themeColor="text1"/>
        </w:rPr>
      </w:pPr>
    </w:p>
    <w:tbl>
      <w:tblPr>
        <w:tblStyle w:val="a8"/>
        <w:tblW w:w="4891" w:type="pct"/>
        <w:tblInd w:w="108" w:type="dxa"/>
        <w:tblLook w:val="04A0" w:firstRow="1" w:lastRow="0" w:firstColumn="1" w:lastColumn="0" w:noHBand="0" w:noVBand="1"/>
      </w:tblPr>
      <w:tblGrid>
        <w:gridCol w:w="4709"/>
        <w:gridCol w:w="4709"/>
      </w:tblGrid>
      <w:tr w:rsidR="002354E4" w:rsidRPr="00DA53C1" w:rsidTr="00015208">
        <w:trPr>
          <w:trHeight w:val="3118"/>
        </w:trPr>
        <w:tc>
          <w:tcPr>
            <w:tcW w:w="2500" w:type="pct"/>
          </w:tcPr>
          <w:p w:rsidR="00347DA9" w:rsidRPr="00DA53C1" w:rsidRDefault="008A1C90" w:rsidP="002354E4">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1F046F4A" wp14:editId="082E37D0">
                  <wp:extent cx="2700000" cy="2025210"/>
                  <wp:effectExtent l="0" t="0" r="5715" b="0"/>
                  <wp:docPr id="8" name="圖片 8" descr="C:\Users\user\Downloads\檔案_00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檔案_000 (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00" cy="2025210"/>
                          </a:xfrm>
                          <a:prstGeom prst="rect">
                            <a:avLst/>
                          </a:prstGeom>
                          <a:noFill/>
                          <a:ln>
                            <a:noFill/>
                          </a:ln>
                        </pic:spPr>
                      </pic:pic>
                    </a:graphicData>
                  </a:graphic>
                </wp:inline>
              </w:drawing>
            </w:r>
          </w:p>
        </w:tc>
        <w:tc>
          <w:tcPr>
            <w:tcW w:w="2500" w:type="pct"/>
          </w:tcPr>
          <w:p w:rsidR="00347DA9" w:rsidRPr="00DA53C1" w:rsidRDefault="008A1C90" w:rsidP="008A1C90">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0FF48931" wp14:editId="333FE15C">
                  <wp:extent cx="2700000" cy="2025210"/>
                  <wp:effectExtent l="0" t="0" r="5715" b="0"/>
                  <wp:docPr id="7" name="圖片 7" descr="C:\Users\user\Downloads\檔案_00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檔案_000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2025210"/>
                          </a:xfrm>
                          <a:prstGeom prst="rect">
                            <a:avLst/>
                          </a:prstGeom>
                          <a:noFill/>
                          <a:ln>
                            <a:noFill/>
                          </a:ln>
                        </pic:spPr>
                      </pic:pic>
                    </a:graphicData>
                  </a:graphic>
                </wp:inline>
              </w:drawing>
            </w:r>
          </w:p>
        </w:tc>
      </w:tr>
      <w:tr w:rsidR="002354E4" w:rsidRPr="002354E4" w:rsidTr="00015208">
        <w:trPr>
          <w:trHeight w:val="680"/>
        </w:trPr>
        <w:tc>
          <w:tcPr>
            <w:tcW w:w="2500" w:type="pct"/>
          </w:tcPr>
          <w:p w:rsidR="002354E4" w:rsidRPr="008A1C90" w:rsidRDefault="008A1C90" w:rsidP="008A1C90">
            <w:pPr>
              <w:snapToGrid w:val="0"/>
              <w:rPr>
                <w:rFonts w:eastAsia="標楷體"/>
                <w:color w:val="000000" w:themeColor="text1"/>
                <w:sz w:val="24"/>
              </w:rPr>
            </w:pPr>
            <w:r w:rsidRPr="008A1C90">
              <w:rPr>
                <w:rFonts w:eastAsia="標楷體" w:hint="eastAsia"/>
                <w:color w:val="000000" w:themeColor="text1"/>
                <w:sz w:val="24"/>
              </w:rPr>
              <w:t>林貞君老師說明指導第一階段</w:t>
            </w:r>
            <w:r w:rsidRPr="008A1C90">
              <w:rPr>
                <w:rFonts w:ascii="標楷體" w:eastAsia="標楷體" w:hAnsi="標楷體" w:hint="eastAsia"/>
                <w:color w:val="000000" w:themeColor="text1"/>
                <w:sz w:val="24"/>
              </w:rPr>
              <w:t>「</w:t>
            </w:r>
            <w:r w:rsidRPr="008A1C90">
              <w:rPr>
                <w:rFonts w:ascii="標楷體" w:eastAsia="標楷體" w:hAnsi="標楷體" w:hint="eastAsia"/>
                <w:color w:val="000000" w:themeColor="text1"/>
                <w:sz w:val="24"/>
              </w:rPr>
              <w:t>金融戰略地圖時空冒險遊戲</w:t>
            </w:r>
            <w:r w:rsidRPr="008A1C90">
              <w:rPr>
                <w:rFonts w:ascii="標楷體" w:eastAsia="標楷體" w:hAnsi="標楷體" w:hint="eastAsia"/>
                <w:color w:val="000000" w:themeColor="text1"/>
                <w:sz w:val="24"/>
              </w:rPr>
              <w:t>」</w:t>
            </w:r>
          </w:p>
        </w:tc>
        <w:tc>
          <w:tcPr>
            <w:tcW w:w="2500" w:type="pct"/>
          </w:tcPr>
          <w:p w:rsidR="002354E4" w:rsidRPr="008A1C90" w:rsidRDefault="008A1C90" w:rsidP="002354E4">
            <w:pPr>
              <w:snapToGrid w:val="0"/>
              <w:rPr>
                <w:rFonts w:eastAsia="標楷體"/>
                <w:color w:val="000000" w:themeColor="text1"/>
                <w:sz w:val="24"/>
              </w:rPr>
            </w:pPr>
            <w:r w:rsidRPr="008A1C90">
              <w:rPr>
                <w:rFonts w:eastAsia="標楷體" w:hint="eastAsia"/>
                <w:color w:val="000000" w:themeColor="text1"/>
                <w:sz w:val="24"/>
              </w:rPr>
              <w:t>林貞君老師說明指導第</w:t>
            </w:r>
            <w:r w:rsidRPr="008A1C90">
              <w:rPr>
                <w:rFonts w:eastAsia="標楷體" w:hint="eastAsia"/>
                <w:color w:val="000000" w:themeColor="text1"/>
                <w:sz w:val="24"/>
              </w:rPr>
              <w:t>二階段</w:t>
            </w:r>
            <w:r w:rsidRPr="008A1C90">
              <w:rPr>
                <w:rFonts w:ascii="標楷體" w:eastAsia="標楷體" w:hAnsi="標楷體" w:hint="eastAsia"/>
                <w:color w:val="000000" w:themeColor="text1"/>
                <w:sz w:val="24"/>
              </w:rPr>
              <w:t>「</w:t>
            </w:r>
            <w:r w:rsidRPr="008A1C90">
              <w:rPr>
                <w:rFonts w:ascii="標楷體" w:eastAsia="標楷體" w:hAnsi="標楷體" w:hint="eastAsia"/>
                <w:color w:val="000000" w:themeColor="text1"/>
                <w:sz w:val="24"/>
              </w:rPr>
              <w:t>玩家模擬市場攻防ＰＫ對戰遊戲</w:t>
            </w:r>
            <w:r w:rsidRPr="008A1C90">
              <w:rPr>
                <w:rFonts w:ascii="標楷體" w:eastAsia="標楷體" w:hAnsi="標楷體" w:hint="eastAsia"/>
                <w:color w:val="000000" w:themeColor="text1"/>
                <w:sz w:val="24"/>
              </w:rPr>
              <w:t>」</w:t>
            </w:r>
          </w:p>
        </w:tc>
      </w:tr>
      <w:tr w:rsidR="002354E4" w:rsidRPr="00DA53C1" w:rsidTr="00015208">
        <w:trPr>
          <w:trHeight w:val="3118"/>
        </w:trPr>
        <w:tc>
          <w:tcPr>
            <w:tcW w:w="2500" w:type="pct"/>
          </w:tcPr>
          <w:p w:rsidR="002354E4" w:rsidRPr="00DA53C1" w:rsidRDefault="008A1C90" w:rsidP="008A1C90">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601241A0" wp14:editId="376C6E44">
                  <wp:extent cx="2700000" cy="2025210"/>
                  <wp:effectExtent l="0" t="0" r="5715" b="0"/>
                  <wp:docPr id="6" name="圖片 6" descr="C:\Users\user\Downloads\檔案_0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檔案_000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2025210"/>
                          </a:xfrm>
                          <a:prstGeom prst="rect">
                            <a:avLst/>
                          </a:prstGeom>
                          <a:noFill/>
                          <a:ln>
                            <a:noFill/>
                          </a:ln>
                        </pic:spPr>
                      </pic:pic>
                    </a:graphicData>
                  </a:graphic>
                </wp:inline>
              </w:drawing>
            </w:r>
          </w:p>
        </w:tc>
        <w:tc>
          <w:tcPr>
            <w:tcW w:w="2500" w:type="pct"/>
          </w:tcPr>
          <w:p w:rsidR="002354E4" w:rsidRPr="00DA53C1" w:rsidRDefault="008A1C90" w:rsidP="008A1C90">
            <w:pPr>
              <w:kinsoku w:val="0"/>
              <w:overflowPunct w:val="0"/>
              <w:autoSpaceDE w:val="0"/>
              <w:autoSpaceDN w:val="0"/>
              <w:snapToGrid w:val="0"/>
              <w:jc w:val="center"/>
              <w:rPr>
                <w:rFonts w:eastAsia="標楷體"/>
                <w:color w:val="000000" w:themeColor="text1"/>
                <w:sz w:val="28"/>
                <w:szCs w:val="28"/>
              </w:rPr>
            </w:pPr>
            <w:r>
              <w:rPr>
                <w:rFonts w:eastAsia="標楷體"/>
                <w:noProof/>
                <w:color w:val="000000" w:themeColor="text1"/>
                <w:sz w:val="28"/>
                <w:szCs w:val="28"/>
              </w:rPr>
              <w:drawing>
                <wp:inline distT="0" distB="0" distL="0" distR="0" wp14:anchorId="4940C716" wp14:editId="55227480">
                  <wp:extent cx="2700000" cy="2026683"/>
                  <wp:effectExtent l="0" t="0" r="5715" b="0"/>
                  <wp:docPr id="5" name="圖片 5" descr="C:\Users\user\Downloads\檔案_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檔案_00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2026683"/>
                          </a:xfrm>
                          <a:prstGeom prst="rect">
                            <a:avLst/>
                          </a:prstGeom>
                          <a:noFill/>
                          <a:ln>
                            <a:noFill/>
                          </a:ln>
                        </pic:spPr>
                      </pic:pic>
                    </a:graphicData>
                  </a:graphic>
                </wp:inline>
              </w:drawing>
            </w:r>
          </w:p>
        </w:tc>
      </w:tr>
      <w:tr w:rsidR="002354E4" w:rsidRPr="00DA53C1" w:rsidTr="00015208">
        <w:trPr>
          <w:trHeight w:val="680"/>
        </w:trPr>
        <w:tc>
          <w:tcPr>
            <w:tcW w:w="2500" w:type="pct"/>
          </w:tcPr>
          <w:p w:rsidR="002354E4" w:rsidRPr="00DA53C1" w:rsidRDefault="008A1C90" w:rsidP="002354E4">
            <w:pPr>
              <w:snapToGrid w:val="0"/>
              <w:rPr>
                <w:rFonts w:eastAsia="標楷體"/>
                <w:color w:val="000000" w:themeColor="text1"/>
              </w:rPr>
            </w:pPr>
            <w:r>
              <w:rPr>
                <w:rFonts w:eastAsia="標楷體" w:hint="eastAsia"/>
                <w:color w:val="000000" w:themeColor="text1"/>
                <w:sz w:val="24"/>
              </w:rPr>
              <w:t>結算各階段大家的資產，並分析玩家</w:t>
            </w:r>
            <w:r w:rsidR="00D76BA7">
              <w:rPr>
                <w:rFonts w:eastAsia="標楷體" w:hint="eastAsia"/>
                <w:color w:val="000000" w:themeColor="text1"/>
                <w:sz w:val="24"/>
              </w:rPr>
              <w:t>特性</w:t>
            </w:r>
          </w:p>
        </w:tc>
        <w:tc>
          <w:tcPr>
            <w:tcW w:w="2500" w:type="pct"/>
          </w:tcPr>
          <w:p w:rsidR="002354E4" w:rsidRPr="002354E4" w:rsidRDefault="008A1C90" w:rsidP="002354E4">
            <w:pPr>
              <w:snapToGrid w:val="0"/>
              <w:rPr>
                <w:rFonts w:eastAsia="標楷體"/>
                <w:color w:val="000000" w:themeColor="text1"/>
                <w:sz w:val="24"/>
              </w:rPr>
            </w:pPr>
            <w:r>
              <w:rPr>
                <w:rFonts w:eastAsia="標楷體" w:hint="eastAsia"/>
                <w:color w:val="000000" w:themeColor="text1"/>
                <w:sz w:val="24"/>
              </w:rPr>
              <w:t>社會科成員與林貞君老師合影</w:t>
            </w:r>
          </w:p>
        </w:tc>
      </w:tr>
    </w:tbl>
    <w:p w:rsidR="008646C1" w:rsidRPr="00DA53C1" w:rsidRDefault="008646C1" w:rsidP="008646C1">
      <w:pPr>
        <w:rPr>
          <w:rFonts w:ascii="標楷體" w:eastAsia="標楷體" w:hAnsi="標楷體"/>
          <w:color w:val="000000" w:themeColor="text1"/>
        </w:rPr>
      </w:pPr>
    </w:p>
    <w:sectPr w:rsidR="008646C1" w:rsidRPr="00DA53C1"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3F" w:rsidRDefault="008F113F" w:rsidP="00D41B84">
      <w:r>
        <w:separator/>
      </w:r>
    </w:p>
  </w:endnote>
  <w:endnote w:type="continuationSeparator" w:id="0">
    <w:p w:rsidR="008F113F" w:rsidRDefault="008F113F"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3F" w:rsidRDefault="008F113F" w:rsidP="00D41B84">
      <w:r>
        <w:separator/>
      </w:r>
    </w:p>
  </w:footnote>
  <w:footnote w:type="continuationSeparator" w:id="0">
    <w:p w:rsidR="008F113F" w:rsidRDefault="008F113F" w:rsidP="00D4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15A"/>
    <w:multiLevelType w:val="hybridMultilevel"/>
    <w:tmpl w:val="1202125A"/>
    <w:lvl w:ilvl="0" w:tplc="D2E402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7A51FC"/>
    <w:multiLevelType w:val="hybridMultilevel"/>
    <w:tmpl w:val="D03E5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E850BE"/>
    <w:multiLevelType w:val="hybridMultilevel"/>
    <w:tmpl w:val="8102BA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A4512E"/>
    <w:multiLevelType w:val="hybridMultilevel"/>
    <w:tmpl w:val="2EB4315E"/>
    <w:lvl w:ilvl="0" w:tplc="D2E4028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4F5032"/>
    <w:multiLevelType w:val="hybridMultilevel"/>
    <w:tmpl w:val="92C296E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2F0057"/>
    <w:multiLevelType w:val="hybridMultilevel"/>
    <w:tmpl w:val="6242E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DA16E2B"/>
    <w:multiLevelType w:val="hybridMultilevel"/>
    <w:tmpl w:val="9050F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524226"/>
    <w:multiLevelType w:val="hybridMultilevel"/>
    <w:tmpl w:val="F2E4D2C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6E20A7C"/>
    <w:multiLevelType w:val="hybridMultilevel"/>
    <w:tmpl w:val="CEAADA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AF42D6B"/>
    <w:multiLevelType w:val="hybridMultilevel"/>
    <w:tmpl w:val="FA9AA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1"/>
  </w:num>
  <w:num w:numId="3">
    <w:abstractNumId w:val="10"/>
  </w:num>
  <w:num w:numId="4">
    <w:abstractNumId w:val="6"/>
  </w:num>
  <w:num w:numId="5">
    <w:abstractNumId w:val="9"/>
  </w:num>
  <w:num w:numId="6">
    <w:abstractNumId w:val="3"/>
  </w:num>
  <w:num w:numId="7">
    <w:abstractNumId w:val="0"/>
  </w:num>
  <w:num w:numId="8">
    <w:abstractNumId w:val="4"/>
  </w:num>
  <w:num w:numId="9">
    <w:abstractNumId w:val="5"/>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03A85"/>
    <w:rsid w:val="000131CE"/>
    <w:rsid w:val="00015208"/>
    <w:rsid w:val="00034F26"/>
    <w:rsid w:val="00042368"/>
    <w:rsid w:val="00043852"/>
    <w:rsid w:val="00051C5E"/>
    <w:rsid w:val="00056B33"/>
    <w:rsid w:val="000570B5"/>
    <w:rsid w:val="00062B6A"/>
    <w:rsid w:val="00066E29"/>
    <w:rsid w:val="00067B71"/>
    <w:rsid w:val="0009654B"/>
    <w:rsid w:val="000A6BA7"/>
    <w:rsid w:val="000B15BD"/>
    <w:rsid w:val="000B4367"/>
    <w:rsid w:val="000C1F1E"/>
    <w:rsid w:val="000D2271"/>
    <w:rsid w:val="000E2601"/>
    <w:rsid w:val="000F304A"/>
    <w:rsid w:val="000F79DC"/>
    <w:rsid w:val="00100E83"/>
    <w:rsid w:val="00107D7A"/>
    <w:rsid w:val="00114D53"/>
    <w:rsid w:val="00114E9E"/>
    <w:rsid w:val="00157126"/>
    <w:rsid w:val="00170C85"/>
    <w:rsid w:val="00192E2F"/>
    <w:rsid w:val="001C37C4"/>
    <w:rsid w:val="001D3695"/>
    <w:rsid w:val="0020180F"/>
    <w:rsid w:val="00215641"/>
    <w:rsid w:val="00233FB3"/>
    <w:rsid w:val="002354E4"/>
    <w:rsid w:val="00235CE2"/>
    <w:rsid w:val="0025598B"/>
    <w:rsid w:val="002A46DE"/>
    <w:rsid w:val="002B7439"/>
    <w:rsid w:val="002F2C7E"/>
    <w:rsid w:val="002F7E39"/>
    <w:rsid w:val="0031421D"/>
    <w:rsid w:val="0032171B"/>
    <w:rsid w:val="00326D72"/>
    <w:rsid w:val="0033407D"/>
    <w:rsid w:val="00337E35"/>
    <w:rsid w:val="00347DA9"/>
    <w:rsid w:val="00356C0B"/>
    <w:rsid w:val="00363CF6"/>
    <w:rsid w:val="00365E81"/>
    <w:rsid w:val="00374BF4"/>
    <w:rsid w:val="00385CC0"/>
    <w:rsid w:val="003A6C75"/>
    <w:rsid w:val="0040308D"/>
    <w:rsid w:val="00434516"/>
    <w:rsid w:val="004420B3"/>
    <w:rsid w:val="00443D7D"/>
    <w:rsid w:val="00447459"/>
    <w:rsid w:val="00482F80"/>
    <w:rsid w:val="004968BA"/>
    <w:rsid w:val="004A420E"/>
    <w:rsid w:val="004A4676"/>
    <w:rsid w:val="004A648D"/>
    <w:rsid w:val="004A7900"/>
    <w:rsid w:val="004B3A27"/>
    <w:rsid w:val="004B3F82"/>
    <w:rsid w:val="004C0010"/>
    <w:rsid w:val="004D336E"/>
    <w:rsid w:val="004D3F65"/>
    <w:rsid w:val="004D5B68"/>
    <w:rsid w:val="004E41FF"/>
    <w:rsid w:val="00510048"/>
    <w:rsid w:val="00510FB7"/>
    <w:rsid w:val="00524300"/>
    <w:rsid w:val="005450AC"/>
    <w:rsid w:val="00573740"/>
    <w:rsid w:val="00576AFD"/>
    <w:rsid w:val="005855F7"/>
    <w:rsid w:val="00595154"/>
    <w:rsid w:val="005A036D"/>
    <w:rsid w:val="005C7A46"/>
    <w:rsid w:val="005D0BAF"/>
    <w:rsid w:val="005D3174"/>
    <w:rsid w:val="005F6685"/>
    <w:rsid w:val="006305F2"/>
    <w:rsid w:val="0063317A"/>
    <w:rsid w:val="00690017"/>
    <w:rsid w:val="006D7F81"/>
    <w:rsid w:val="006F2CEE"/>
    <w:rsid w:val="006F7A99"/>
    <w:rsid w:val="007224B7"/>
    <w:rsid w:val="007271C1"/>
    <w:rsid w:val="00766090"/>
    <w:rsid w:val="00766C38"/>
    <w:rsid w:val="00767F53"/>
    <w:rsid w:val="007D58AB"/>
    <w:rsid w:val="007E1338"/>
    <w:rsid w:val="007F4E5C"/>
    <w:rsid w:val="007F4F5E"/>
    <w:rsid w:val="00847262"/>
    <w:rsid w:val="008547EF"/>
    <w:rsid w:val="008646C1"/>
    <w:rsid w:val="008734A0"/>
    <w:rsid w:val="0089382E"/>
    <w:rsid w:val="008A1C90"/>
    <w:rsid w:val="008A4AA0"/>
    <w:rsid w:val="008F113F"/>
    <w:rsid w:val="009064EF"/>
    <w:rsid w:val="00926CB4"/>
    <w:rsid w:val="00931C96"/>
    <w:rsid w:val="00944073"/>
    <w:rsid w:val="00962A47"/>
    <w:rsid w:val="0097712F"/>
    <w:rsid w:val="00980DFD"/>
    <w:rsid w:val="00990512"/>
    <w:rsid w:val="009939CC"/>
    <w:rsid w:val="009B721A"/>
    <w:rsid w:val="009C0B2C"/>
    <w:rsid w:val="009C4166"/>
    <w:rsid w:val="009C523D"/>
    <w:rsid w:val="009D047F"/>
    <w:rsid w:val="009D0674"/>
    <w:rsid w:val="009E38BC"/>
    <w:rsid w:val="009F42D3"/>
    <w:rsid w:val="00A00682"/>
    <w:rsid w:val="00A023B8"/>
    <w:rsid w:val="00A055AA"/>
    <w:rsid w:val="00A9346A"/>
    <w:rsid w:val="00AA2792"/>
    <w:rsid w:val="00AA795E"/>
    <w:rsid w:val="00AB31E7"/>
    <w:rsid w:val="00AC02B2"/>
    <w:rsid w:val="00AD16EF"/>
    <w:rsid w:val="00AF1E27"/>
    <w:rsid w:val="00AF4CC9"/>
    <w:rsid w:val="00B00CD1"/>
    <w:rsid w:val="00B14DDB"/>
    <w:rsid w:val="00B40E4F"/>
    <w:rsid w:val="00B513B4"/>
    <w:rsid w:val="00B66896"/>
    <w:rsid w:val="00B74409"/>
    <w:rsid w:val="00BB2EB9"/>
    <w:rsid w:val="00BB352C"/>
    <w:rsid w:val="00BC06FF"/>
    <w:rsid w:val="00BC2DF0"/>
    <w:rsid w:val="00BD41E8"/>
    <w:rsid w:val="00BE21FA"/>
    <w:rsid w:val="00C002E0"/>
    <w:rsid w:val="00C1121F"/>
    <w:rsid w:val="00C11E1A"/>
    <w:rsid w:val="00C15AA7"/>
    <w:rsid w:val="00C16398"/>
    <w:rsid w:val="00C213DC"/>
    <w:rsid w:val="00C231A8"/>
    <w:rsid w:val="00C34414"/>
    <w:rsid w:val="00C352AA"/>
    <w:rsid w:val="00C36527"/>
    <w:rsid w:val="00C41458"/>
    <w:rsid w:val="00C459CF"/>
    <w:rsid w:val="00CA55AD"/>
    <w:rsid w:val="00CB65E4"/>
    <w:rsid w:val="00CE39D2"/>
    <w:rsid w:val="00D243DA"/>
    <w:rsid w:val="00D3000A"/>
    <w:rsid w:val="00D35814"/>
    <w:rsid w:val="00D35A2C"/>
    <w:rsid w:val="00D41B84"/>
    <w:rsid w:val="00D4370C"/>
    <w:rsid w:val="00D46376"/>
    <w:rsid w:val="00D5272A"/>
    <w:rsid w:val="00D625CC"/>
    <w:rsid w:val="00D63989"/>
    <w:rsid w:val="00D739CC"/>
    <w:rsid w:val="00D74051"/>
    <w:rsid w:val="00D76BA7"/>
    <w:rsid w:val="00DA0BF8"/>
    <w:rsid w:val="00DA1B43"/>
    <w:rsid w:val="00DA53C1"/>
    <w:rsid w:val="00DB4FC9"/>
    <w:rsid w:val="00DD18F2"/>
    <w:rsid w:val="00DD1F3E"/>
    <w:rsid w:val="00DE26D0"/>
    <w:rsid w:val="00E345A8"/>
    <w:rsid w:val="00E50C14"/>
    <w:rsid w:val="00E521C1"/>
    <w:rsid w:val="00ED0310"/>
    <w:rsid w:val="00EE0513"/>
    <w:rsid w:val="00EF20A7"/>
    <w:rsid w:val="00F04D94"/>
    <w:rsid w:val="00F1555B"/>
    <w:rsid w:val="00F273A4"/>
    <w:rsid w:val="00F6221A"/>
    <w:rsid w:val="00F7603D"/>
    <w:rsid w:val="00FE7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2932</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2018-01-30T01:32:00Z</dcterms:created>
  <dcterms:modified xsi:type="dcterms:W3CDTF">2018-03-28T03:34:00Z</dcterms:modified>
</cp:coreProperties>
</file>