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8B083" w14:textId="0182DEE7" w:rsidR="000B5BA9" w:rsidRDefault="00877010">
      <w:pPr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臺北市立大同高級中學 11</w:t>
      </w:r>
      <w:r w:rsidR="003135AC">
        <w:rPr>
          <w:rFonts w:ascii="標楷體" w:eastAsia="標楷體" w:hAnsi="標楷體" w:cs="標楷體" w:hint="eastAsia"/>
          <w:sz w:val="28"/>
          <w:szCs w:val="28"/>
        </w:rPr>
        <w:t>3</w:t>
      </w:r>
      <w:r>
        <w:rPr>
          <w:rFonts w:ascii="標楷體" w:eastAsia="標楷體" w:hAnsi="標楷體" w:cs="標楷體"/>
          <w:sz w:val="28"/>
          <w:szCs w:val="28"/>
        </w:rPr>
        <w:t xml:space="preserve">學年度第1學期  國中 科技 領域 </w:t>
      </w:r>
    </w:p>
    <w:p w14:paraId="63784583" w14:textId="24DFE20C" w:rsidR="000B5BA9" w:rsidRDefault="00877010">
      <w:pPr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第</w:t>
      </w:r>
      <w:r w:rsidR="009D72A3">
        <w:rPr>
          <w:rFonts w:ascii="標楷體" w:eastAsia="標楷體" w:hAnsi="標楷體" w:cs="標楷體" w:hint="eastAsia"/>
          <w:sz w:val="28"/>
          <w:szCs w:val="28"/>
        </w:rPr>
        <w:t>3</w:t>
      </w:r>
      <w:r>
        <w:rPr>
          <w:rFonts w:ascii="標楷體" w:eastAsia="標楷體" w:hAnsi="標楷體" w:cs="標楷體"/>
          <w:sz w:val="28"/>
          <w:szCs w:val="28"/>
        </w:rPr>
        <w:t>次會議</w:t>
      </w:r>
      <w:r>
        <w:rPr>
          <w:rFonts w:ascii="標楷體" w:eastAsia="標楷體" w:hAnsi="標楷體" w:cs="標楷體"/>
          <w:sz w:val="32"/>
          <w:szCs w:val="32"/>
        </w:rPr>
        <w:t>紀錄</w:t>
      </w:r>
    </w:p>
    <w:p w14:paraId="180FAE13" w14:textId="21BB3709" w:rsidR="000B5BA9" w:rsidRDefault="00877010">
      <w:pPr>
        <w:numPr>
          <w:ilvl w:val="0"/>
          <w:numId w:val="1"/>
        </w:numPr>
        <w:ind w:left="607" w:hanging="60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時間：民國11</w:t>
      </w:r>
      <w:r w:rsidR="004607E0">
        <w:rPr>
          <w:rFonts w:ascii="標楷體" w:eastAsia="標楷體" w:hAnsi="標楷體" w:cs="標楷體" w:hint="eastAsia"/>
        </w:rPr>
        <w:t>3</w:t>
      </w:r>
      <w:r>
        <w:rPr>
          <w:rFonts w:ascii="標楷體" w:eastAsia="標楷體" w:hAnsi="標楷體" w:cs="標楷體"/>
        </w:rPr>
        <w:t>年</w:t>
      </w:r>
      <w:r w:rsidR="009D72A3">
        <w:rPr>
          <w:rFonts w:ascii="標楷體" w:eastAsia="標楷體" w:hAnsi="標楷體" w:cs="標楷體" w:hint="eastAsia"/>
        </w:rPr>
        <w:t>10</w:t>
      </w:r>
      <w:r>
        <w:rPr>
          <w:rFonts w:ascii="標楷體" w:eastAsia="標楷體" w:hAnsi="標楷體" w:cs="標楷體"/>
        </w:rPr>
        <w:t>月</w:t>
      </w:r>
      <w:r w:rsidR="009D72A3">
        <w:rPr>
          <w:rFonts w:ascii="標楷體" w:eastAsia="標楷體" w:hAnsi="標楷體" w:cs="標楷體" w:hint="eastAsia"/>
        </w:rPr>
        <w:t>04</w:t>
      </w:r>
      <w:r>
        <w:rPr>
          <w:rFonts w:ascii="標楷體" w:eastAsia="標楷體" w:hAnsi="標楷體" w:cs="標楷體"/>
        </w:rPr>
        <w:t>日(星期</w:t>
      </w:r>
      <w:r w:rsidR="00971B49">
        <w:rPr>
          <w:rFonts w:ascii="標楷體" w:eastAsia="標楷體" w:hAnsi="標楷體" w:cs="標楷體" w:hint="eastAsia"/>
        </w:rPr>
        <w:t>五</w:t>
      </w:r>
      <w:r>
        <w:rPr>
          <w:rFonts w:ascii="標楷體" w:eastAsia="標楷體" w:hAnsi="標楷體" w:cs="標楷體"/>
        </w:rPr>
        <w:t xml:space="preserve">) </w:t>
      </w:r>
      <w:r w:rsidR="009D72A3">
        <w:rPr>
          <w:rFonts w:ascii="標楷體" w:eastAsia="標楷體" w:hAnsi="標楷體" w:cs="標楷體" w:hint="eastAsia"/>
        </w:rPr>
        <w:t>10</w:t>
      </w:r>
      <w:r w:rsidR="00971B49">
        <w:rPr>
          <w:rFonts w:ascii="標楷體" w:eastAsia="標楷體" w:hAnsi="標楷體" w:cs="標楷體" w:hint="eastAsia"/>
        </w:rPr>
        <w:t xml:space="preserve"> </w:t>
      </w:r>
      <w:r>
        <w:rPr>
          <w:rFonts w:ascii="標楷體" w:eastAsia="標楷體" w:hAnsi="標楷體" w:cs="標楷體"/>
        </w:rPr>
        <w:t xml:space="preserve">時 </w:t>
      </w:r>
      <w:r w:rsidR="00971B49">
        <w:rPr>
          <w:rFonts w:ascii="標楷體" w:eastAsia="標楷體" w:hAnsi="標楷體" w:cs="標楷體" w:hint="eastAsia"/>
        </w:rPr>
        <w:t>0</w:t>
      </w:r>
      <w:r w:rsidR="003135AC">
        <w:rPr>
          <w:rFonts w:ascii="標楷體" w:eastAsia="標楷體" w:hAnsi="標楷體" w:cs="標楷體" w:hint="eastAsia"/>
        </w:rPr>
        <w:t>0</w:t>
      </w:r>
      <w:r>
        <w:rPr>
          <w:rFonts w:ascii="標楷體" w:eastAsia="標楷體" w:hAnsi="標楷體" w:cs="標楷體"/>
        </w:rPr>
        <w:t xml:space="preserve"> 分</w:t>
      </w:r>
    </w:p>
    <w:p w14:paraId="2C95CF91" w14:textId="50D3E3A5" w:rsidR="000B5BA9" w:rsidRDefault="00877010">
      <w:pPr>
        <w:numPr>
          <w:ilvl w:val="0"/>
          <w:numId w:val="1"/>
        </w:numPr>
        <w:ind w:left="607" w:hanging="60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地點：</w:t>
      </w:r>
      <w:r w:rsidR="00971B49" w:rsidRPr="00971B49">
        <w:rPr>
          <w:rFonts w:ascii="標楷體" w:eastAsia="標楷體" w:hAnsi="標楷體" w:cs="標楷體" w:hint="eastAsia"/>
        </w:rPr>
        <w:t>新興科技中心</w:t>
      </w:r>
    </w:p>
    <w:p w14:paraId="0A48BE27" w14:textId="370453F0" w:rsidR="000B5BA9" w:rsidRDefault="00877010">
      <w:pPr>
        <w:numPr>
          <w:ilvl w:val="0"/>
          <w:numId w:val="1"/>
        </w:numPr>
        <w:ind w:left="607" w:hanging="60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出席人員：</w:t>
      </w:r>
      <w:r>
        <w:rPr>
          <w:rFonts w:ascii="標楷體" w:eastAsia="標楷體" w:hAnsi="標楷體" w:cs="標楷體"/>
          <w:color w:val="000000"/>
        </w:rPr>
        <w:t xml:space="preserve">應出席 </w:t>
      </w:r>
      <w:r w:rsidR="003135AC">
        <w:rPr>
          <w:rFonts w:ascii="標楷體" w:eastAsia="標楷體" w:hAnsi="標楷體" w:cs="標楷體" w:hint="eastAsia"/>
          <w:color w:val="000000"/>
        </w:rPr>
        <w:t>3</w:t>
      </w:r>
      <w:r>
        <w:rPr>
          <w:rFonts w:ascii="標楷體" w:eastAsia="標楷體" w:hAnsi="標楷體" w:cs="標楷體"/>
          <w:color w:val="000000"/>
        </w:rPr>
        <w:t xml:space="preserve"> 人，列席</w:t>
      </w:r>
      <w:r w:rsidR="009D72A3">
        <w:rPr>
          <w:rFonts w:ascii="標楷體" w:eastAsia="標楷體" w:hAnsi="標楷體" w:cs="標楷體" w:hint="eastAsia"/>
          <w:color w:val="000000"/>
        </w:rPr>
        <w:t>0</w:t>
      </w:r>
      <w:r>
        <w:rPr>
          <w:rFonts w:ascii="標楷體" w:eastAsia="標楷體" w:hAnsi="標楷體" w:cs="標楷體"/>
          <w:color w:val="000000"/>
        </w:rPr>
        <w:t xml:space="preserve">人；實際出席 </w:t>
      </w:r>
      <w:r w:rsidR="00253427">
        <w:rPr>
          <w:rFonts w:ascii="標楷體" w:eastAsia="標楷體" w:hAnsi="標楷體" w:cs="標楷體" w:hint="eastAsia"/>
          <w:color w:val="000000"/>
        </w:rPr>
        <w:t>3</w:t>
      </w:r>
      <w:r>
        <w:rPr>
          <w:rFonts w:ascii="標楷體" w:eastAsia="標楷體" w:hAnsi="標楷體" w:cs="標楷體"/>
          <w:color w:val="000000"/>
        </w:rPr>
        <w:t xml:space="preserve"> 人，列席 </w:t>
      </w:r>
      <w:r w:rsidR="009D72A3">
        <w:rPr>
          <w:rFonts w:ascii="標楷體" w:eastAsia="標楷體" w:hAnsi="標楷體" w:cs="標楷體" w:hint="eastAsia"/>
          <w:color w:val="000000"/>
        </w:rPr>
        <w:t>1</w:t>
      </w:r>
      <w:r w:rsidR="00971B49">
        <w:rPr>
          <w:rFonts w:ascii="標楷體" w:eastAsia="標楷體" w:hAnsi="標楷體" w:cs="標楷體" w:hint="eastAsia"/>
          <w:color w:val="000000"/>
        </w:rPr>
        <w:t xml:space="preserve"> </w:t>
      </w:r>
      <w:r>
        <w:rPr>
          <w:rFonts w:ascii="標楷體" w:eastAsia="標楷體" w:hAnsi="標楷體" w:cs="標楷體"/>
          <w:color w:val="000000"/>
        </w:rPr>
        <w:t>人（見簽到表）</w:t>
      </w:r>
    </w:p>
    <w:p w14:paraId="23B394CB" w14:textId="7A626787" w:rsidR="000B5BA9" w:rsidRDefault="00877010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主席：</w:t>
      </w:r>
      <w:r w:rsidR="009D72A3">
        <w:rPr>
          <w:rFonts w:ascii="標楷體" w:eastAsia="標楷體" w:hAnsi="標楷體" w:cs="標楷體" w:hint="eastAsia"/>
        </w:rPr>
        <w:t>楊士弘</w:t>
      </w:r>
      <w:r>
        <w:rPr>
          <w:rFonts w:ascii="標楷體" w:eastAsia="標楷體" w:hAnsi="標楷體" w:cs="標楷體"/>
        </w:rPr>
        <w:t xml:space="preserve">                             記錄：</w:t>
      </w:r>
      <w:r w:rsidR="00253427">
        <w:rPr>
          <w:rFonts w:ascii="標楷體" w:eastAsia="標楷體" w:hAnsi="標楷體" w:cs="標楷體" w:hint="eastAsia"/>
        </w:rPr>
        <w:t>劉俊宇</w:t>
      </w:r>
    </w:p>
    <w:p w14:paraId="127BD063" w14:textId="77777777" w:rsidR="004607E0" w:rsidRPr="009D72A3" w:rsidRDefault="004607E0" w:rsidP="004607E0">
      <w:pPr>
        <w:ind w:left="606"/>
        <w:rPr>
          <w:rFonts w:ascii="標楷體" w:eastAsia="標楷體" w:hAnsi="標楷體" w:cs="標楷體"/>
        </w:rPr>
      </w:pPr>
    </w:p>
    <w:p w14:paraId="1C704D03" w14:textId="71CF2302" w:rsidR="004607E0" w:rsidRDefault="00971B49" w:rsidP="004607E0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 w:rsidRPr="00971B49">
        <w:rPr>
          <w:rFonts w:ascii="標楷體" w:eastAsia="標楷體" w:hAnsi="標楷體" w:cs="標楷體" w:hint="eastAsia"/>
        </w:rPr>
        <w:t>研習紀錄</w:t>
      </w:r>
      <w:r w:rsidR="00877010" w:rsidRPr="00971B49">
        <w:rPr>
          <w:rFonts w:ascii="標楷體" w:eastAsia="標楷體" w:hAnsi="標楷體" w:cs="標楷體"/>
        </w:rPr>
        <w:t>：</w:t>
      </w:r>
      <w:r w:rsidRPr="00971B49">
        <w:rPr>
          <w:rFonts w:ascii="標楷體" w:eastAsia="標楷體" w:hAnsi="標楷體" w:cs="標楷體" w:hint="eastAsia"/>
        </w:rPr>
        <w:t>今日</w:t>
      </w:r>
      <w:r w:rsidR="00694DDA">
        <w:rPr>
          <w:rFonts w:ascii="標楷體" w:eastAsia="標楷體" w:hAnsi="標楷體" w:cs="標楷體" w:hint="eastAsia"/>
        </w:rPr>
        <w:t>科技領域</w:t>
      </w:r>
      <w:r w:rsidR="009D72A3">
        <w:rPr>
          <w:rFonts w:ascii="標楷體" w:eastAsia="標楷體" w:hAnsi="標楷體" w:cs="標楷體" w:hint="eastAsia"/>
        </w:rPr>
        <w:t>邀請</w:t>
      </w:r>
      <w:r w:rsidR="007C10DA">
        <w:rPr>
          <w:rFonts w:ascii="標楷體" w:eastAsia="標楷體" w:hAnsi="標楷體" w:cs="標楷體" w:hint="eastAsia"/>
        </w:rPr>
        <w:t>海策院有限公司營運長</w:t>
      </w:r>
      <w:r w:rsidR="009D72A3">
        <w:rPr>
          <w:rFonts w:ascii="標楷體" w:eastAsia="標楷體" w:hAnsi="標楷體" w:cs="標楷體" w:hint="eastAsia"/>
        </w:rPr>
        <w:t>楊士弘</w:t>
      </w:r>
      <w:r w:rsidR="007C10DA">
        <w:rPr>
          <w:rFonts w:ascii="標楷體" w:eastAsia="標楷體" w:hAnsi="標楷體" w:cs="標楷體" w:hint="eastAsia"/>
        </w:rPr>
        <w:t>先生</w:t>
      </w:r>
      <w:r w:rsidR="009D72A3">
        <w:rPr>
          <w:rFonts w:ascii="標楷體" w:eastAsia="標楷體" w:hAnsi="標楷體" w:cs="標楷體" w:hint="eastAsia"/>
        </w:rPr>
        <w:t>為老師們介紹科技領域的桌遊—《機器人蓋城市》此桌遊涵蓋了電腦</w:t>
      </w:r>
      <w:r w:rsidR="009A3246">
        <w:rPr>
          <w:rFonts w:ascii="標楷體" w:eastAsia="標楷體" w:hAnsi="標楷體" w:cs="標楷體" w:hint="eastAsia"/>
        </w:rPr>
        <w:t>基本硬體的知識，以及程式設計中流程控制的核心概念</w:t>
      </w:r>
      <w:r>
        <w:rPr>
          <w:rFonts w:ascii="標楷體" w:eastAsia="標楷體" w:hAnsi="標楷體" w:cs="標楷體" w:hint="eastAsia"/>
        </w:rPr>
        <w:t>。</w:t>
      </w:r>
      <w:r w:rsidR="009A3246">
        <w:rPr>
          <w:rFonts w:ascii="標楷體" w:eastAsia="標楷體" w:hAnsi="標楷體" w:cs="標楷體" w:hint="eastAsia"/>
        </w:rPr>
        <w:t>藉由此套桌遊，學生可以從遊戲中學習到國中資訊科技中必學的「循序」、「選擇」、及「重複」結構，並能夠訓練玩家的邏輯思考和運算思維能力。講師說明了許多種不同的玩法，讓教師未來在課堂中可以由淺入深帶領學生們進行遊玩。說明完規則後，講師也帶領</w:t>
      </w:r>
      <w:r w:rsidR="007C10DA">
        <w:rPr>
          <w:rFonts w:ascii="標楷體" w:eastAsia="標楷體" w:hAnsi="標楷體" w:cs="標楷體" w:hint="eastAsia"/>
        </w:rPr>
        <w:t>參與教師實際遊玩一次，不僅可以熟悉遊戲流程，也讓老師們對未來的授課內容能有更充分的理解及準備。</w:t>
      </w:r>
    </w:p>
    <w:p w14:paraId="3EC75287" w14:textId="7FB5E912" w:rsidR="00694DDA" w:rsidRPr="009D72A3" w:rsidRDefault="00694DDA" w:rsidP="00694DDA">
      <w:pPr>
        <w:rPr>
          <w:rFonts w:ascii="標楷體" w:eastAsia="標楷體" w:hAnsi="標楷體" w:cs="標楷體"/>
        </w:rPr>
      </w:pPr>
    </w:p>
    <w:p w14:paraId="4E2FBE93" w14:textId="77777777" w:rsidR="004607E0" w:rsidRDefault="004607E0" w:rsidP="00A3581B">
      <w:pPr>
        <w:ind w:left="606"/>
        <w:rPr>
          <w:rFonts w:ascii="標楷體" w:eastAsia="標楷體" w:hAnsi="標楷體" w:cs="標楷體"/>
        </w:rPr>
      </w:pPr>
    </w:p>
    <w:p w14:paraId="4083B382" w14:textId="18AEF6D4" w:rsidR="000B5BA9" w:rsidRDefault="00877010" w:rsidP="004607E0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 w:rsidRPr="004607E0">
        <w:rPr>
          <w:rFonts w:ascii="標楷體" w:eastAsia="標楷體" w:hAnsi="標楷體" w:cs="標楷體"/>
        </w:rPr>
        <w:t>臨時動議：無</w:t>
      </w:r>
    </w:p>
    <w:p w14:paraId="178A48E3" w14:textId="466DADF8" w:rsidR="000B5BA9" w:rsidRDefault="00877010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散會：民國 11</w:t>
      </w:r>
      <w:r w:rsidR="004607E0">
        <w:rPr>
          <w:rFonts w:ascii="標楷體" w:eastAsia="標楷體" w:hAnsi="標楷體" w:cs="標楷體" w:hint="eastAsia"/>
        </w:rPr>
        <w:t>3</w:t>
      </w:r>
      <w:r>
        <w:rPr>
          <w:rFonts w:ascii="標楷體" w:eastAsia="標楷體" w:hAnsi="標楷體" w:cs="標楷體"/>
        </w:rPr>
        <w:t xml:space="preserve"> 月</w:t>
      </w:r>
      <w:r w:rsidR="007C10DA">
        <w:rPr>
          <w:rFonts w:ascii="標楷體" w:eastAsia="標楷體" w:hAnsi="標楷體" w:cs="標楷體" w:hint="eastAsia"/>
        </w:rPr>
        <w:t>10</w:t>
      </w:r>
      <w:r>
        <w:rPr>
          <w:rFonts w:ascii="標楷體" w:eastAsia="標楷體" w:hAnsi="標楷體" w:cs="標楷體"/>
        </w:rPr>
        <w:t>月</w:t>
      </w:r>
      <w:r w:rsidR="007C10DA">
        <w:rPr>
          <w:rFonts w:ascii="標楷體" w:eastAsia="標楷體" w:hAnsi="標楷體" w:cs="標楷體" w:hint="eastAsia"/>
        </w:rPr>
        <w:t>04</w:t>
      </w:r>
      <w:r>
        <w:rPr>
          <w:rFonts w:ascii="標楷體" w:eastAsia="標楷體" w:hAnsi="標楷體" w:cs="標楷體"/>
        </w:rPr>
        <w:t>日 1</w:t>
      </w:r>
      <w:r w:rsidR="004607E0">
        <w:rPr>
          <w:rFonts w:ascii="標楷體" w:eastAsia="標楷體" w:hAnsi="標楷體" w:cs="標楷體" w:hint="eastAsia"/>
        </w:rPr>
        <w:t>2</w:t>
      </w:r>
      <w:r>
        <w:rPr>
          <w:rFonts w:ascii="標楷體" w:eastAsia="標楷體" w:hAnsi="標楷體" w:cs="標楷體"/>
        </w:rPr>
        <w:t xml:space="preserve"> 時</w:t>
      </w:r>
      <w:r w:rsidR="00237DB5">
        <w:rPr>
          <w:rFonts w:ascii="標楷體" w:eastAsia="標楷體" w:hAnsi="標楷體" w:cs="標楷體" w:hint="eastAsia"/>
        </w:rPr>
        <w:t>0</w:t>
      </w:r>
      <w:r w:rsidR="004607E0">
        <w:rPr>
          <w:rFonts w:ascii="標楷體" w:eastAsia="標楷體" w:hAnsi="標楷體" w:cs="標楷體" w:hint="eastAsia"/>
        </w:rPr>
        <w:t>0</w:t>
      </w:r>
      <w:r>
        <w:rPr>
          <w:rFonts w:ascii="標楷體" w:eastAsia="標楷體" w:hAnsi="標楷體" w:cs="標楷體"/>
        </w:rPr>
        <w:t>分</w:t>
      </w:r>
    </w:p>
    <w:p w14:paraId="77862F3C" w14:textId="6F8470FB" w:rsidR="000B5BA9" w:rsidRPr="007C10DA" w:rsidRDefault="000B5BA9">
      <w:pPr>
        <w:rPr>
          <w:rFonts w:ascii="標楷體" w:eastAsia="標楷體" w:hAnsi="標楷體" w:cs="標楷體"/>
        </w:rPr>
      </w:pPr>
    </w:p>
    <w:tbl>
      <w:tblPr>
        <w:tblStyle w:val="ab"/>
        <w:tblW w:w="941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09"/>
        <w:gridCol w:w="4709"/>
      </w:tblGrid>
      <w:tr w:rsidR="000B5BA9" w14:paraId="09275C2E" w14:textId="77777777">
        <w:trPr>
          <w:trHeight w:val="3100"/>
        </w:trPr>
        <w:tc>
          <w:tcPr>
            <w:tcW w:w="4709" w:type="dxa"/>
          </w:tcPr>
          <w:p w14:paraId="2DC975D3" w14:textId="655B2C49" w:rsidR="000B5BA9" w:rsidRPr="00694DDA" w:rsidRDefault="007C10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75BEC741" wp14:editId="487A3004">
                  <wp:extent cx="2853055" cy="2141220"/>
                  <wp:effectExtent l="0" t="0" r="4445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3055" cy="2141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9" w:type="dxa"/>
          </w:tcPr>
          <w:p w14:paraId="24B9DB86" w14:textId="7B33A1D7" w:rsidR="000B5BA9" w:rsidRDefault="007C10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06D4AF51" wp14:editId="73581FE0">
                  <wp:extent cx="2853055" cy="2141220"/>
                  <wp:effectExtent l="0" t="0" r="4445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3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3055" cy="2141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5BA9" w14:paraId="52FA2CF7" w14:textId="77777777" w:rsidTr="00685756">
        <w:trPr>
          <w:trHeight w:val="386"/>
        </w:trPr>
        <w:tc>
          <w:tcPr>
            <w:tcW w:w="4709" w:type="dxa"/>
          </w:tcPr>
          <w:p w14:paraId="4608028A" w14:textId="5A6124CB" w:rsidR="000B5BA9" w:rsidRDefault="007C10DA" w:rsidP="007C10DA">
            <w:pPr>
              <w:jc w:val="center"/>
              <w:rPr>
                <w:rFonts w:ascii="標楷體" w:eastAsia="標楷體" w:hAnsi="標楷體" w:cs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講師</w:t>
            </w:r>
            <w:r w:rsidR="00BD6F88">
              <w:rPr>
                <w:rFonts w:ascii="標楷體" w:eastAsia="標楷體" w:hAnsi="標楷體" w:cs="標楷體" w:hint="eastAsia"/>
                <w:sz w:val="24"/>
                <w:szCs w:val="24"/>
              </w:rPr>
              <w:t>介紹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桌遊配件。</w:t>
            </w:r>
          </w:p>
        </w:tc>
        <w:tc>
          <w:tcPr>
            <w:tcW w:w="4709" w:type="dxa"/>
          </w:tcPr>
          <w:p w14:paraId="3C5639F4" w14:textId="2064C4EC" w:rsidR="000B5BA9" w:rsidRDefault="00BD6F88" w:rsidP="00685756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講師介紹桌遊配件。</w:t>
            </w:r>
          </w:p>
        </w:tc>
      </w:tr>
      <w:tr w:rsidR="000B5BA9" w14:paraId="668A7908" w14:textId="77777777" w:rsidTr="00685756">
        <w:trPr>
          <w:trHeight w:val="3100"/>
        </w:trPr>
        <w:tc>
          <w:tcPr>
            <w:tcW w:w="4709" w:type="dxa"/>
          </w:tcPr>
          <w:p w14:paraId="12BC87C5" w14:textId="5A618795" w:rsidR="000B5BA9" w:rsidRDefault="007C10D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6A9B3728" wp14:editId="5F9FFADB">
                  <wp:extent cx="2853055" cy="2141220"/>
                  <wp:effectExtent l="0" t="0" r="4445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3055" cy="2141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9" w:type="dxa"/>
            <w:vAlign w:val="center"/>
          </w:tcPr>
          <w:p w14:paraId="5F29ED89" w14:textId="63C8F4CC" w:rsidR="000B5BA9" w:rsidRDefault="00BD6F88" w:rsidP="0068575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2F6432F1" wp14:editId="6AB8FA67">
                  <wp:extent cx="2853055" cy="2141220"/>
                  <wp:effectExtent l="0" t="0" r="4445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4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3055" cy="2141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5BA9" w14:paraId="1FFCEC64" w14:textId="77777777" w:rsidTr="00685756">
        <w:trPr>
          <w:trHeight w:val="479"/>
        </w:trPr>
        <w:tc>
          <w:tcPr>
            <w:tcW w:w="4709" w:type="dxa"/>
          </w:tcPr>
          <w:p w14:paraId="6952270F" w14:textId="4B37BDBE" w:rsidR="000B5BA9" w:rsidRDefault="00BD6F88" w:rsidP="00685756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講師帶領教師們實際體驗桌遊。</w:t>
            </w:r>
          </w:p>
        </w:tc>
        <w:tc>
          <w:tcPr>
            <w:tcW w:w="4709" w:type="dxa"/>
          </w:tcPr>
          <w:p w14:paraId="0FB14DA8" w14:textId="40E6ACC7" w:rsidR="000B5BA9" w:rsidRDefault="00BD6F88" w:rsidP="004607E0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講師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說明多樣化的遊玩方式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。</w:t>
            </w:r>
          </w:p>
        </w:tc>
      </w:tr>
    </w:tbl>
    <w:p w14:paraId="4DFDA196" w14:textId="48FE223B" w:rsidR="00685756" w:rsidRDefault="00685756">
      <w:pPr>
        <w:rPr>
          <w:rFonts w:ascii="標楷體" w:eastAsia="標楷體" w:hAnsi="標楷體" w:cs="標楷體"/>
        </w:rPr>
      </w:pPr>
    </w:p>
    <w:sectPr w:rsidR="00685756"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6F79E" w14:textId="77777777" w:rsidR="00295DC2" w:rsidRDefault="00295DC2" w:rsidP="009D72A3">
      <w:r>
        <w:separator/>
      </w:r>
    </w:p>
  </w:endnote>
  <w:endnote w:type="continuationSeparator" w:id="0">
    <w:p w14:paraId="6055161C" w14:textId="77777777" w:rsidR="00295DC2" w:rsidRDefault="00295DC2" w:rsidP="009D7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CF638" w14:textId="77777777" w:rsidR="00295DC2" w:rsidRDefault="00295DC2" w:rsidP="009D72A3">
      <w:r>
        <w:separator/>
      </w:r>
    </w:p>
  </w:footnote>
  <w:footnote w:type="continuationSeparator" w:id="0">
    <w:p w14:paraId="70BF2438" w14:textId="77777777" w:rsidR="00295DC2" w:rsidRDefault="00295DC2" w:rsidP="009D7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60E1"/>
    <w:multiLevelType w:val="multilevel"/>
    <w:tmpl w:val="DB0ACEDE"/>
    <w:lvl w:ilvl="0">
      <w:start w:val="1"/>
      <w:numFmt w:val="decimal"/>
      <w:lvlText w:val="(%1)"/>
      <w:lvlJc w:val="left"/>
      <w:pPr>
        <w:ind w:left="966" w:hanging="360"/>
      </w:pPr>
    </w:lvl>
    <w:lvl w:ilvl="1">
      <w:start w:val="1"/>
      <w:numFmt w:val="decimal"/>
      <w:lvlText w:val="%2、"/>
      <w:lvlJc w:val="left"/>
      <w:pPr>
        <w:ind w:left="1566" w:hanging="480"/>
      </w:pPr>
    </w:lvl>
    <w:lvl w:ilvl="2">
      <w:start w:val="1"/>
      <w:numFmt w:val="lowerRoman"/>
      <w:lvlText w:val="%3."/>
      <w:lvlJc w:val="right"/>
      <w:pPr>
        <w:ind w:left="2046" w:hanging="480"/>
      </w:pPr>
    </w:lvl>
    <w:lvl w:ilvl="3">
      <w:start w:val="1"/>
      <w:numFmt w:val="decimal"/>
      <w:lvlText w:val="%4."/>
      <w:lvlJc w:val="left"/>
      <w:pPr>
        <w:ind w:left="2526" w:hanging="480"/>
      </w:pPr>
    </w:lvl>
    <w:lvl w:ilvl="4">
      <w:start w:val="1"/>
      <w:numFmt w:val="decimal"/>
      <w:lvlText w:val="%5、"/>
      <w:lvlJc w:val="left"/>
      <w:pPr>
        <w:ind w:left="3006" w:hanging="480"/>
      </w:pPr>
    </w:lvl>
    <w:lvl w:ilvl="5">
      <w:start w:val="1"/>
      <w:numFmt w:val="lowerRoman"/>
      <w:lvlText w:val="%6."/>
      <w:lvlJc w:val="right"/>
      <w:pPr>
        <w:ind w:left="3486" w:hanging="480"/>
      </w:pPr>
    </w:lvl>
    <w:lvl w:ilvl="6">
      <w:start w:val="1"/>
      <w:numFmt w:val="decimal"/>
      <w:lvlText w:val="%7."/>
      <w:lvlJc w:val="left"/>
      <w:pPr>
        <w:ind w:left="3966" w:hanging="480"/>
      </w:pPr>
    </w:lvl>
    <w:lvl w:ilvl="7">
      <w:start w:val="1"/>
      <w:numFmt w:val="decimal"/>
      <w:lvlText w:val="%8、"/>
      <w:lvlJc w:val="left"/>
      <w:pPr>
        <w:ind w:left="4446" w:hanging="480"/>
      </w:pPr>
    </w:lvl>
    <w:lvl w:ilvl="8">
      <w:start w:val="1"/>
      <w:numFmt w:val="lowerRoman"/>
      <w:lvlText w:val="%9."/>
      <w:lvlJc w:val="right"/>
      <w:pPr>
        <w:ind w:left="4926" w:hanging="480"/>
      </w:pPr>
    </w:lvl>
  </w:abstractNum>
  <w:abstractNum w:abstractNumId="1" w15:restartNumberingAfterBreak="0">
    <w:nsid w:val="16417243"/>
    <w:multiLevelType w:val="hybridMultilevel"/>
    <w:tmpl w:val="35BCDA12"/>
    <w:lvl w:ilvl="0" w:tplc="0409000F">
      <w:start w:val="1"/>
      <w:numFmt w:val="decimal"/>
      <w:lvlText w:val="%1."/>
      <w:lvlJc w:val="left"/>
      <w:pPr>
        <w:ind w:left="1446" w:hanging="480"/>
      </w:pPr>
    </w:lvl>
    <w:lvl w:ilvl="1" w:tplc="04090019">
      <w:start w:val="1"/>
      <w:numFmt w:val="ideographTraditional"/>
      <w:lvlText w:val="%2、"/>
      <w:lvlJc w:val="left"/>
      <w:pPr>
        <w:ind w:left="1926" w:hanging="480"/>
      </w:pPr>
    </w:lvl>
    <w:lvl w:ilvl="2" w:tplc="0409001B">
      <w:start w:val="1"/>
      <w:numFmt w:val="lowerRoman"/>
      <w:lvlText w:val="%3."/>
      <w:lvlJc w:val="right"/>
      <w:pPr>
        <w:ind w:left="2406" w:hanging="480"/>
      </w:pPr>
    </w:lvl>
    <w:lvl w:ilvl="3" w:tplc="0409000F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" w15:restartNumberingAfterBreak="0">
    <w:nsid w:val="197B345C"/>
    <w:multiLevelType w:val="multilevel"/>
    <w:tmpl w:val="1F02F00E"/>
    <w:lvl w:ilvl="0">
      <w:start w:val="1"/>
      <w:numFmt w:val="decimal"/>
      <w:lvlText w:val="%1、"/>
      <w:lvlJc w:val="left"/>
      <w:pPr>
        <w:ind w:left="752" w:hanging="480"/>
      </w:pPr>
    </w:lvl>
    <w:lvl w:ilvl="1">
      <w:start w:val="1"/>
      <w:numFmt w:val="decimal"/>
      <w:lvlText w:val="%2、"/>
      <w:lvlJc w:val="left"/>
      <w:pPr>
        <w:ind w:left="1200" w:hanging="720"/>
      </w:pPr>
      <w:rPr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A5E56A5"/>
    <w:multiLevelType w:val="hybridMultilevel"/>
    <w:tmpl w:val="62362182"/>
    <w:lvl w:ilvl="0" w:tplc="0409000F">
      <w:start w:val="1"/>
      <w:numFmt w:val="decimal"/>
      <w:lvlText w:val="%1."/>
      <w:lvlJc w:val="left"/>
      <w:pPr>
        <w:ind w:left="132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5" w:hanging="480"/>
      </w:pPr>
    </w:lvl>
    <w:lvl w:ilvl="2" w:tplc="0409001B" w:tentative="1">
      <w:start w:val="1"/>
      <w:numFmt w:val="lowerRoman"/>
      <w:lvlText w:val="%3."/>
      <w:lvlJc w:val="right"/>
      <w:pPr>
        <w:ind w:left="2285" w:hanging="480"/>
      </w:pPr>
    </w:lvl>
    <w:lvl w:ilvl="3" w:tplc="0409000F" w:tentative="1">
      <w:start w:val="1"/>
      <w:numFmt w:val="decimal"/>
      <w:lvlText w:val="%4."/>
      <w:lvlJc w:val="left"/>
      <w:pPr>
        <w:ind w:left="27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5" w:hanging="480"/>
      </w:pPr>
    </w:lvl>
    <w:lvl w:ilvl="5" w:tplc="0409001B" w:tentative="1">
      <w:start w:val="1"/>
      <w:numFmt w:val="lowerRoman"/>
      <w:lvlText w:val="%6."/>
      <w:lvlJc w:val="right"/>
      <w:pPr>
        <w:ind w:left="3725" w:hanging="480"/>
      </w:pPr>
    </w:lvl>
    <w:lvl w:ilvl="6" w:tplc="0409000F" w:tentative="1">
      <w:start w:val="1"/>
      <w:numFmt w:val="decimal"/>
      <w:lvlText w:val="%7."/>
      <w:lvlJc w:val="left"/>
      <w:pPr>
        <w:ind w:left="42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5" w:hanging="480"/>
      </w:pPr>
    </w:lvl>
    <w:lvl w:ilvl="8" w:tplc="0409001B" w:tentative="1">
      <w:start w:val="1"/>
      <w:numFmt w:val="lowerRoman"/>
      <w:lvlText w:val="%9."/>
      <w:lvlJc w:val="right"/>
      <w:pPr>
        <w:ind w:left="5165" w:hanging="480"/>
      </w:pPr>
    </w:lvl>
  </w:abstractNum>
  <w:abstractNum w:abstractNumId="4" w15:restartNumberingAfterBreak="0">
    <w:nsid w:val="4D950106"/>
    <w:multiLevelType w:val="hybridMultilevel"/>
    <w:tmpl w:val="FA5412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CAB50D7"/>
    <w:multiLevelType w:val="multilevel"/>
    <w:tmpl w:val="1F02F00E"/>
    <w:lvl w:ilvl="0">
      <w:start w:val="1"/>
      <w:numFmt w:val="decimal"/>
      <w:lvlText w:val="%1、"/>
      <w:lvlJc w:val="left"/>
      <w:pPr>
        <w:ind w:left="752" w:hanging="480"/>
      </w:pPr>
    </w:lvl>
    <w:lvl w:ilvl="1">
      <w:start w:val="1"/>
      <w:numFmt w:val="decimal"/>
      <w:lvlText w:val="%2、"/>
      <w:lvlJc w:val="left"/>
      <w:pPr>
        <w:ind w:left="1200" w:hanging="720"/>
      </w:pPr>
      <w:rPr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74047F7"/>
    <w:multiLevelType w:val="multilevel"/>
    <w:tmpl w:val="1F02F00E"/>
    <w:lvl w:ilvl="0">
      <w:start w:val="1"/>
      <w:numFmt w:val="decimal"/>
      <w:lvlText w:val="%1、"/>
      <w:lvlJc w:val="left"/>
      <w:pPr>
        <w:ind w:left="1200" w:hanging="480"/>
      </w:pPr>
    </w:lvl>
    <w:lvl w:ilvl="1">
      <w:start w:val="1"/>
      <w:numFmt w:val="decimal"/>
      <w:lvlText w:val="%2、"/>
      <w:lvlJc w:val="left"/>
      <w:pPr>
        <w:ind w:left="1648" w:hanging="720"/>
      </w:pPr>
      <w:rPr>
        <w:b w:val="0"/>
      </w:rPr>
    </w:lvl>
    <w:lvl w:ilvl="2">
      <w:start w:val="1"/>
      <w:numFmt w:val="lowerRoman"/>
      <w:lvlText w:val="%3."/>
      <w:lvlJc w:val="right"/>
      <w:pPr>
        <w:ind w:left="1888" w:hanging="480"/>
      </w:pPr>
    </w:lvl>
    <w:lvl w:ilvl="3">
      <w:start w:val="1"/>
      <w:numFmt w:val="decimal"/>
      <w:lvlText w:val="%4."/>
      <w:lvlJc w:val="left"/>
      <w:pPr>
        <w:ind w:left="2368" w:hanging="480"/>
      </w:pPr>
    </w:lvl>
    <w:lvl w:ilvl="4">
      <w:start w:val="1"/>
      <w:numFmt w:val="decimal"/>
      <w:lvlText w:val="%5、"/>
      <w:lvlJc w:val="left"/>
      <w:pPr>
        <w:ind w:left="2848" w:hanging="480"/>
      </w:pPr>
    </w:lvl>
    <w:lvl w:ilvl="5">
      <w:start w:val="1"/>
      <w:numFmt w:val="lowerRoman"/>
      <w:lvlText w:val="%6."/>
      <w:lvlJc w:val="right"/>
      <w:pPr>
        <w:ind w:left="3328" w:hanging="480"/>
      </w:pPr>
    </w:lvl>
    <w:lvl w:ilvl="6">
      <w:start w:val="1"/>
      <w:numFmt w:val="decimal"/>
      <w:lvlText w:val="%7."/>
      <w:lvlJc w:val="left"/>
      <w:pPr>
        <w:ind w:left="3808" w:hanging="480"/>
      </w:pPr>
    </w:lvl>
    <w:lvl w:ilvl="7">
      <w:start w:val="1"/>
      <w:numFmt w:val="decimal"/>
      <w:lvlText w:val="%8、"/>
      <w:lvlJc w:val="left"/>
      <w:pPr>
        <w:ind w:left="4288" w:hanging="480"/>
      </w:pPr>
    </w:lvl>
    <w:lvl w:ilvl="8">
      <w:start w:val="1"/>
      <w:numFmt w:val="lowerRoman"/>
      <w:lvlText w:val="%9."/>
      <w:lvlJc w:val="right"/>
      <w:pPr>
        <w:ind w:left="4768" w:hanging="480"/>
      </w:pPr>
    </w:lvl>
  </w:abstractNum>
  <w:abstractNum w:abstractNumId="7" w15:restartNumberingAfterBreak="0">
    <w:nsid w:val="6DA928D8"/>
    <w:multiLevelType w:val="hybridMultilevel"/>
    <w:tmpl w:val="35BCDA12"/>
    <w:lvl w:ilvl="0" w:tplc="0409000F">
      <w:start w:val="1"/>
      <w:numFmt w:val="decimal"/>
      <w:lvlText w:val="%1."/>
      <w:lvlJc w:val="left"/>
      <w:pPr>
        <w:ind w:left="1446" w:hanging="480"/>
      </w:pPr>
    </w:lvl>
    <w:lvl w:ilvl="1" w:tplc="04090019">
      <w:start w:val="1"/>
      <w:numFmt w:val="ideographTraditional"/>
      <w:lvlText w:val="%2、"/>
      <w:lvlJc w:val="left"/>
      <w:pPr>
        <w:ind w:left="1926" w:hanging="480"/>
      </w:pPr>
    </w:lvl>
    <w:lvl w:ilvl="2" w:tplc="0409001B">
      <w:start w:val="1"/>
      <w:numFmt w:val="lowerRoman"/>
      <w:lvlText w:val="%3."/>
      <w:lvlJc w:val="right"/>
      <w:pPr>
        <w:ind w:left="2406" w:hanging="480"/>
      </w:pPr>
    </w:lvl>
    <w:lvl w:ilvl="3" w:tplc="0409000F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BA9"/>
    <w:rsid w:val="000406DB"/>
    <w:rsid w:val="000B5BA9"/>
    <w:rsid w:val="001111D6"/>
    <w:rsid w:val="00237DB5"/>
    <w:rsid w:val="00253427"/>
    <w:rsid w:val="00272563"/>
    <w:rsid w:val="00295DC2"/>
    <w:rsid w:val="002F1D30"/>
    <w:rsid w:val="003135AC"/>
    <w:rsid w:val="003525AD"/>
    <w:rsid w:val="0036378E"/>
    <w:rsid w:val="003E7FC3"/>
    <w:rsid w:val="00435CB1"/>
    <w:rsid w:val="004607E0"/>
    <w:rsid w:val="00553FC9"/>
    <w:rsid w:val="005C484C"/>
    <w:rsid w:val="006223E3"/>
    <w:rsid w:val="006458CD"/>
    <w:rsid w:val="00685756"/>
    <w:rsid w:val="00694DDA"/>
    <w:rsid w:val="007C10DA"/>
    <w:rsid w:val="007E40B1"/>
    <w:rsid w:val="00877010"/>
    <w:rsid w:val="008F76C4"/>
    <w:rsid w:val="00971B49"/>
    <w:rsid w:val="00982563"/>
    <w:rsid w:val="009A3246"/>
    <w:rsid w:val="009D7211"/>
    <w:rsid w:val="009D72A3"/>
    <w:rsid w:val="00A3581B"/>
    <w:rsid w:val="00A77117"/>
    <w:rsid w:val="00B84675"/>
    <w:rsid w:val="00BD6F88"/>
    <w:rsid w:val="00C2554A"/>
    <w:rsid w:val="00D8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F8E47B"/>
  <w15:docId w15:val="{070A8B3D-4B0C-472A-8BAB-4A08FB986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rPr>
      <w:rFonts w:eastAsia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714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7141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714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71414"/>
    <w:rPr>
      <w:sz w:val="20"/>
      <w:szCs w:val="20"/>
    </w:rPr>
  </w:style>
  <w:style w:type="paragraph" w:styleId="aa">
    <w:name w:val="List Paragraph"/>
    <w:basedOn w:val="a"/>
    <w:uiPriority w:val="34"/>
    <w:qFormat/>
    <w:rsid w:val="005F3AE5"/>
    <w:pPr>
      <w:ind w:leftChars="200" w:left="480"/>
    </w:pPr>
  </w:style>
  <w:style w:type="table" w:customStyle="1" w:styleId="ab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d">
    <w:name w:val="Hyperlink"/>
    <w:basedOn w:val="a0"/>
    <w:uiPriority w:val="99"/>
    <w:unhideWhenUsed/>
    <w:rsid w:val="00694DDA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694DDA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694D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g2Vka+/AMAb2SfwejXNdOtH0K9g==">AMUW2mXMN3bZ0d7rxhEUwChaJaWcN/BtVRXdPwn1ulalQaxM61ZjCb7dUN3oufPcMws2WDbYKL8lkPS97of1Z1+RNEGtAUw93Yq7TN7WaYz75NQ58NpDZkEBTGDDiCkzvurA0gROdjJ4+9KApyh0CL9OVIsVQGBfhTUqAG7VO9sSUhfZJCDR0CcRF9IJvYFKOXNZICrptdpL0LGjEGqqYhIHgaYCRMU4gHK82eVK+0Jd5XTLKPsTlk1q85K3oNFalXBIRVWX1T+izXxGoT4ll0TsuJkr4yVjl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13</cp:revision>
  <cp:lastPrinted>2024-09-18T03:14:00Z</cp:lastPrinted>
  <dcterms:created xsi:type="dcterms:W3CDTF">2023-01-28T02:10:00Z</dcterms:created>
  <dcterms:modified xsi:type="dcterms:W3CDTF">2024-12-06T00:49:00Z</dcterms:modified>
</cp:coreProperties>
</file>