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008" w:rsidRDefault="00A55651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109學年度第1學期  國中</w:t>
      </w:r>
      <w:r>
        <w:rPr>
          <w:rFonts w:ascii="標楷體" w:eastAsia="標楷體" w:hAnsi="標楷體" w:cs="標楷體"/>
          <w:sz w:val="28"/>
          <w:szCs w:val="28"/>
          <w:u w:val="single"/>
        </w:rPr>
        <w:t xml:space="preserve"> 自然科學 </w:t>
      </w:r>
      <w:r>
        <w:rPr>
          <w:rFonts w:ascii="標楷體" w:eastAsia="標楷體" w:hAnsi="標楷體" w:cs="標楷體"/>
          <w:sz w:val="28"/>
          <w:szCs w:val="28"/>
        </w:rPr>
        <w:t xml:space="preserve">領域 </w:t>
      </w:r>
    </w:p>
    <w:p w:rsidR="00AE6008" w:rsidRDefault="00A55651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第 </w:t>
      </w:r>
      <w:r w:rsidR="00A1277A">
        <w:rPr>
          <w:rFonts w:ascii="標楷體" w:eastAsia="標楷體" w:hAnsi="標楷體" w:cs="標楷體"/>
          <w:sz w:val="28"/>
          <w:szCs w:val="28"/>
        </w:rPr>
        <w:t>3</w:t>
      </w:r>
      <w:r>
        <w:rPr>
          <w:rFonts w:ascii="標楷體" w:eastAsia="標楷體" w:hAnsi="標楷體" w:cs="標楷體"/>
          <w:sz w:val="28"/>
          <w:szCs w:val="28"/>
        </w:rPr>
        <w:t xml:space="preserve"> 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:rsidR="00AE6008" w:rsidRDefault="00A55651">
      <w:pPr>
        <w:numPr>
          <w:ilvl w:val="0"/>
          <w:numId w:val="1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時間：民國109年</w:t>
      </w:r>
      <w:r w:rsidR="00A44A8D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月</w:t>
      </w:r>
      <w:r w:rsidR="00A1277A">
        <w:rPr>
          <w:rFonts w:ascii="標楷體" w:eastAsia="標楷體" w:hAnsi="標楷體" w:cs="標楷體" w:hint="eastAsia"/>
        </w:rPr>
        <w:t>20</w:t>
      </w:r>
      <w:r>
        <w:rPr>
          <w:rFonts w:ascii="標楷體" w:eastAsia="標楷體" w:hAnsi="標楷體" w:cs="標楷體"/>
        </w:rPr>
        <w:t>日(星期二)13時10分</w:t>
      </w:r>
    </w:p>
    <w:p w:rsidR="00AE6008" w:rsidRDefault="00A55651">
      <w:pPr>
        <w:numPr>
          <w:ilvl w:val="0"/>
          <w:numId w:val="1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地點：校史室</w:t>
      </w:r>
    </w:p>
    <w:p w:rsidR="00AE6008" w:rsidRDefault="00A55651">
      <w:pPr>
        <w:numPr>
          <w:ilvl w:val="0"/>
          <w:numId w:val="1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應出席6人，列席  人；實際出席  人，列席  人（見簽到表）</w:t>
      </w:r>
    </w:p>
    <w:p w:rsidR="00AE6008" w:rsidRDefault="00A55651">
      <w:pPr>
        <w:numPr>
          <w:ilvl w:val="0"/>
          <w:numId w:val="1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主席：賴麗琴                                       記錄：</w:t>
      </w:r>
      <w:r w:rsidR="00A1277A">
        <w:rPr>
          <w:rFonts w:ascii="標楷體" w:eastAsia="標楷體" w:hAnsi="標楷體" w:cs="標楷體" w:hint="eastAsia"/>
        </w:rPr>
        <w:t>涂光徹</w:t>
      </w:r>
    </w:p>
    <w:p w:rsidR="00AE6008" w:rsidRDefault="00A55651">
      <w:pPr>
        <w:numPr>
          <w:ilvl w:val="0"/>
          <w:numId w:val="1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:rsidR="00AE6008" w:rsidRDefault="00CF66BD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本次會議主題為</w:t>
      </w:r>
      <w:r w:rsidR="00A1277A">
        <w:rPr>
          <w:rFonts w:ascii="標楷體" w:eastAsia="標楷體" w:hAnsi="標楷體" w:cs="標楷體" w:hint="eastAsia"/>
        </w:rPr>
        <w:t>第一次段考</w:t>
      </w:r>
      <w:r w:rsidR="00A44A8D" w:rsidRPr="00A44A8D">
        <w:rPr>
          <w:rFonts w:ascii="標楷體" w:eastAsia="標楷體" w:hAnsi="標楷體" w:cs="標楷體" w:hint="eastAsia"/>
        </w:rPr>
        <w:t>試題與</w:t>
      </w:r>
      <w:r w:rsidR="00A44A8D">
        <w:rPr>
          <w:rFonts w:ascii="標楷體" w:eastAsia="標楷體" w:hAnsi="標楷體" w:cs="標楷體" w:hint="eastAsia"/>
        </w:rPr>
        <w:t>成績</w:t>
      </w:r>
      <w:r w:rsidR="00A44A8D" w:rsidRPr="00A44A8D">
        <w:rPr>
          <w:rFonts w:ascii="標楷體" w:eastAsia="標楷體" w:hAnsi="標楷體" w:cs="標楷體" w:hint="eastAsia"/>
        </w:rPr>
        <w:t>分析</w:t>
      </w:r>
      <w:r w:rsidR="00BB771F">
        <w:rPr>
          <w:rFonts w:ascii="標楷體" w:eastAsia="標楷體" w:hAnsi="標楷體" w:cs="標楷體" w:hint="eastAsia"/>
        </w:rPr>
        <w:t>，</w:t>
      </w:r>
      <w:r w:rsidR="00A55651">
        <w:rPr>
          <w:rFonts w:ascii="標楷體" w:eastAsia="標楷體" w:hAnsi="標楷體" w:cs="標楷體" w:hint="eastAsia"/>
        </w:rPr>
        <w:t>請各科提出試題分析與教學建議</w:t>
      </w:r>
      <w:r w:rsidR="00A55651">
        <w:rPr>
          <w:rFonts w:ascii="標楷體" w:eastAsia="標楷體" w:hAnsi="標楷體" w:cs="標楷體"/>
        </w:rPr>
        <w:t>。</w:t>
      </w:r>
    </w:p>
    <w:p w:rsidR="00AE6008" w:rsidRDefault="0080705E">
      <w:pPr>
        <w:numPr>
          <w:ilvl w:val="0"/>
          <w:numId w:val="1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討論事項</w:t>
      </w:r>
      <w:r w:rsidR="00A55651">
        <w:rPr>
          <w:rFonts w:ascii="標楷體" w:eastAsia="標楷體" w:hAnsi="標楷體" w:cs="標楷體"/>
        </w:rPr>
        <w:t>：</w:t>
      </w:r>
    </w:p>
    <w:p w:rsidR="00A1277A" w:rsidRDefault="0066495A" w:rsidP="0066495A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國七生物—泳志老師試題分析</w:t>
      </w:r>
    </w:p>
    <w:p w:rsidR="00700F43" w:rsidRDefault="00700F43" w:rsidP="00700F43">
      <w:pPr>
        <w:rPr>
          <w:noProof/>
        </w:rPr>
      </w:pPr>
      <w:r>
        <w:rPr>
          <w:rFonts w:hint="eastAsia"/>
        </w:rPr>
        <w:t>本次段考，試題共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題，章節分佈比例如下</w:t>
      </w:r>
      <w:r>
        <w:rPr>
          <w:rFonts w:hint="eastAsia"/>
        </w:rPr>
        <w:t>:</w:t>
      </w:r>
    </w:p>
    <w:p w:rsidR="00700F43" w:rsidRDefault="00700F43" w:rsidP="00700F43">
      <w:r>
        <w:rPr>
          <w:noProof/>
        </w:rPr>
        <w:drawing>
          <wp:inline distT="0" distB="0" distL="0" distR="0" wp14:anchorId="45FB681F" wp14:editId="58D658C8">
            <wp:extent cx="3983355" cy="259588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3" w:rsidRDefault="00700F43" w:rsidP="00700F43">
      <w:pPr>
        <w:rPr>
          <w:noProof/>
        </w:rPr>
      </w:pPr>
      <w:r>
        <w:rPr>
          <w:rFonts w:hint="eastAsia"/>
        </w:rPr>
        <w:t>本次段考，試題難易度比例如下</w:t>
      </w:r>
      <w:r>
        <w:rPr>
          <w:rFonts w:hint="eastAsia"/>
        </w:rPr>
        <w:t>:</w:t>
      </w:r>
    </w:p>
    <w:p w:rsidR="00700F43" w:rsidRDefault="00700F43" w:rsidP="00700F43">
      <w:r>
        <w:rPr>
          <w:rFonts w:hint="eastAsia"/>
          <w:noProof/>
        </w:rPr>
        <w:drawing>
          <wp:inline distT="0" distB="0" distL="0" distR="0" wp14:anchorId="3218E399" wp14:editId="7FE0307B">
            <wp:extent cx="2848610" cy="152400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3" w:rsidRDefault="00700F43" w:rsidP="00700F43">
      <w:r>
        <w:rPr>
          <w:rFonts w:hint="eastAsia"/>
        </w:rPr>
        <w:t>施測結果，在普通班級內，班級平均在</w:t>
      </w:r>
      <w:r>
        <w:rPr>
          <w:rFonts w:hint="eastAsia"/>
        </w:rPr>
        <w:t>7</w:t>
      </w:r>
      <w:r>
        <w:t>2.62</w:t>
      </w:r>
      <w:r>
        <w:rPr>
          <w:rFonts w:hint="eastAsia"/>
        </w:rPr>
        <w:t>～</w:t>
      </w:r>
      <w:r>
        <w:t>78.41</w:t>
      </w:r>
      <w:r>
        <w:rPr>
          <w:rFonts w:hint="eastAsia"/>
        </w:rPr>
        <w:t>之間，分析結果為中間偏易的題型，困難題僅</w:t>
      </w:r>
      <w:r>
        <w:rPr>
          <w:rFonts w:hint="eastAsia"/>
        </w:rPr>
        <w:t>1</w:t>
      </w:r>
      <w:r>
        <w:rPr>
          <w:rFonts w:hint="eastAsia"/>
        </w:rPr>
        <w:t>題，答對率</w:t>
      </w:r>
      <w:r>
        <w:rPr>
          <w:rFonts w:hint="eastAsia"/>
        </w:rPr>
        <w:t>2</w:t>
      </w:r>
      <w:r>
        <w:t>0%</w:t>
      </w:r>
      <w:r>
        <w:rPr>
          <w:rFonts w:hint="eastAsia"/>
        </w:rPr>
        <w:t>，難易度</w:t>
      </w:r>
      <w:r>
        <w:rPr>
          <w:rFonts w:hint="eastAsia"/>
        </w:rPr>
        <w:t>0</w:t>
      </w:r>
      <w:r>
        <w:t>.18</w:t>
      </w:r>
      <w:r>
        <w:rPr>
          <w:rFonts w:hint="eastAsia"/>
        </w:rPr>
        <w:t>，鑑別度為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:rsidR="00700F43" w:rsidRDefault="00700F43" w:rsidP="00700F43"/>
    <w:p w:rsidR="00700F43" w:rsidRDefault="00700F43" w:rsidP="00700F43">
      <w:r>
        <w:rPr>
          <w:rFonts w:hint="eastAsia"/>
        </w:rPr>
        <w:t>分析該題型</w:t>
      </w:r>
    </w:p>
    <w:p w:rsidR="00700F43" w:rsidRDefault="00700F43" w:rsidP="00700F43">
      <w:r>
        <w:rPr>
          <w:noProof/>
        </w:rPr>
        <w:lastRenderedPageBreak/>
        <w:drawing>
          <wp:inline distT="0" distB="0" distL="0" distR="0" wp14:anchorId="56B0DEF6" wp14:editId="5A665C02">
            <wp:extent cx="4066667" cy="203809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43" w:rsidRDefault="00700F43" w:rsidP="00700F43">
      <w:r>
        <w:rPr>
          <w:rFonts w:hint="eastAsia"/>
        </w:rPr>
        <w:t>本題題目只要了解</w:t>
      </w:r>
    </w:p>
    <w:p w:rsidR="00700F43" w:rsidRDefault="00700F43" w:rsidP="00700F43">
      <w:pPr>
        <w:pStyle w:val="a9"/>
        <w:widowControl w:val="0"/>
        <w:numPr>
          <w:ilvl w:val="0"/>
          <w:numId w:val="19"/>
        </w:numPr>
        <w:ind w:leftChars="0"/>
      </w:pPr>
      <w:r>
        <w:rPr>
          <w:rFonts w:hint="eastAsia"/>
        </w:rPr>
        <w:t>食物中與熱量有關的養分為，蛋白質</w:t>
      </w:r>
      <w:r>
        <w:rPr>
          <w:rFonts w:hint="eastAsia"/>
        </w:rPr>
        <w:t>1</w:t>
      </w:r>
      <w:r>
        <w:t>g</w:t>
      </w:r>
      <w:r>
        <w:rPr>
          <w:rFonts w:hint="eastAsia"/>
        </w:rPr>
        <w:t>提供</w:t>
      </w:r>
      <w:r>
        <w:rPr>
          <w:rFonts w:hint="eastAsia"/>
        </w:rPr>
        <w:t>4</w:t>
      </w:r>
      <w:r>
        <w:rPr>
          <w:rFonts w:hint="eastAsia"/>
        </w:rPr>
        <w:t>大卡，脂肪</w:t>
      </w:r>
      <w:r>
        <w:rPr>
          <w:rFonts w:hint="eastAsia"/>
        </w:rPr>
        <w:t>1</w:t>
      </w:r>
      <w:r>
        <w:t>g</w:t>
      </w:r>
      <w:r>
        <w:rPr>
          <w:rFonts w:hint="eastAsia"/>
        </w:rPr>
        <w:t>提供</w:t>
      </w:r>
      <w:r>
        <w:t>9</w:t>
      </w:r>
      <w:r>
        <w:rPr>
          <w:rFonts w:hint="eastAsia"/>
        </w:rPr>
        <w:t>大卡，碳水化合物</w:t>
      </w:r>
      <w:r>
        <w:rPr>
          <w:rFonts w:hint="eastAsia"/>
        </w:rPr>
        <w:t>1</w:t>
      </w:r>
      <w:r>
        <w:t>g</w:t>
      </w:r>
      <w:r>
        <w:rPr>
          <w:rFonts w:hint="eastAsia"/>
        </w:rPr>
        <w:t>提供</w:t>
      </w:r>
      <w:r>
        <w:rPr>
          <w:rFonts w:hint="eastAsia"/>
        </w:rPr>
        <w:t>4</w:t>
      </w:r>
      <w:r>
        <w:rPr>
          <w:rFonts w:hint="eastAsia"/>
        </w:rPr>
        <w:t>大卡。</w:t>
      </w:r>
    </w:p>
    <w:p w:rsidR="00700F43" w:rsidRDefault="00700F43" w:rsidP="00700F43">
      <w:pPr>
        <w:pStyle w:val="a9"/>
        <w:widowControl w:val="0"/>
        <w:numPr>
          <w:ilvl w:val="0"/>
          <w:numId w:val="19"/>
        </w:numPr>
        <w:ind w:leftChars="0"/>
      </w:pPr>
      <w:r>
        <w:rPr>
          <w:rFonts w:hint="eastAsia"/>
        </w:rPr>
        <w:t>根據營養標示結果，計算出熱量提供最多的養分為脂肪，共</w:t>
      </w:r>
      <w:r>
        <w:rPr>
          <w:rFonts w:hint="eastAsia"/>
        </w:rPr>
        <w:t>3</w:t>
      </w:r>
      <w:r>
        <w:t>.3x9=29.7</w:t>
      </w:r>
      <w:r>
        <w:rPr>
          <w:rFonts w:hint="eastAsia"/>
        </w:rPr>
        <w:t>大卡。</w:t>
      </w:r>
    </w:p>
    <w:p w:rsidR="00700F43" w:rsidRDefault="00700F43" w:rsidP="00700F43">
      <w:pPr>
        <w:pStyle w:val="a9"/>
        <w:widowControl w:val="0"/>
        <w:numPr>
          <w:ilvl w:val="0"/>
          <w:numId w:val="19"/>
        </w:numPr>
        <w:ind w:leftChars="0"/>
      </w:pPr>
      <w:r>
        <w:rPr>
          <w:rFonts w:hint="eastAsia"/>
        </w:rPr>
        <w:t>多數</w:t>
      </w:r>
      <w:r>
        <w:t>60%</w:t>
      </w:r>
      <w:r>
        <w:rPr>
          <w:rFonts w:hint="eastAsia"/>
        </w:rPr>
        <w:t>同學選擇</w:t>
      </w:r>
      <w:r>
        <w:rPr>
          <w:rFonts w:hint="eastAsia"/>
        </w:rPr>
        <w:t>C</w:t>
      </w:r>
      <w:r>
        <w:rPr>
          <w:rFonts w:hint="eastAsia"/>
        </w:rPr>
        <w:t>碳水化合物，是未計算單位提供的熱量差異。</w:t>
      </w:r>
    </w:p>
    <w:p w:rsidR="00700F43" w:rsidRPr="00700F43" w:rsidRDefault="00700F43" w:rsidP="0066495A">
      <w:pPr>
        <w:ind w:left="606"/>
        <w:rPr>
          <w:rFonts w:ascii="標楷體" w:eastAsia="標楷體" w:hAnsi="標楷體" w:cs="標楷體" w:hint="eastAsia"/>
        </w:rPr>
      </w:pPr>
    </w:p>
    <w:p w:rsidR="0066495A" w:rsidRDefault="0066495A" w:rsidP="00A1277A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國八理化—光徹老師試題分析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456"/>
        <w:gridCol w:w="3761"/>
        <w:gridCol w:w="5670"/>
      </w:tblGrid>
      <w:tr w:rsidR="0066495A" w:rsidRPr="004E74A0" w:rsidTr="001F158A">
        <w:trPr>
          <w:trHeight w:val="699"/>
        </w:trPr>
        <w:tc>
          <w:tcPr>
            <w:tcW w:w="456" w:type="dxa"/>
            <w:shd w:val="clear" w:color="auto" w:fill="auto"/>
          </w:tcPr>
          <w:p w:rsidR="0066495A" w:rsidRPr="004E74A0" w:rsidRDefault="0066495A" w:rsidP="001F158A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4E74A0">
              <w:rPr>
                <w:rFonts w:eastAsia="標楷體"/>
              </w:rPr>
              <w:t>範圍</w:t>
            </w:r>
          </w:p>
        </w:tc>
        <w:tc>
          <w:tcPr>
            <w:tcW w:w="456" w:type="dxa"/>
            <w:shd w:val="clear" w:color="auto" w:fill="auto"/>
          </w:tcPr>
          <w:p w:rsidR="0066495A" w:rsidRPr="004E74A0" w:rsidRDefault="0066495A" w:rsidP="001F158A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4E74A0">
              <w:rPr>
                <w:rFonts w:eastAsia="標楷體"/>
              </w:rPr>
              <w:t>年級</w:t>
            </w:r>
          </w:p>
        </w:tc>
        <w:tc>
          <w:tcPr>
            <w:tcW w:w="3761" w:type="dxa"/>
            <w:shd w:val="clear" w:color="auto" w:fill="auto"/>
          </w:tcPr>
          <w:p w:rsidR="0066495A" w:rsidRPr="004E74A0" w:rsidRDefault="0066495A" w:rsidP="001F158A">
            <w:pPr>
              <w:spacing w:beforeLines="50" w:before="120" w:afterLines="50" w:after="120"/>
              <w:jc w:val="center"/>
              <w:rPr>
                <w:rFonts w:eastAsia="標楷體"/>
                <w:sz w:val="28"/>
                <w:szCs w:val="28"/>
              </w:rPr>
            </w:pPr>
            <w:r w:rsidRPr="004E74A0">
              <w:rPr>
                <w:rFonts w:eastAsia="標楷體"/>
                <w:sz w:val="28"/>
                <w:szCs w:val="28"/>
              </w:rPr>
              <w:t>試題統整分析</w:t>
            </w:r>
          </w:p>
        </w:tc>
        <w:tc>
          <w:tcPr>
            <w:tcW w:w="5670" w:type="dxa"/>
            <w:shd w:val="clear" w:color="auto" w:fill="auto"/>
          </w:tcPr>
          <w:p w:rsidR="0066495A" w:rsidRPr="004E74A0" w:rsidRDefault="0066495A" w:rsidP="001F158A">
            <w:pPr>
              <w:spacing w:beforeLines="50" w:before="120" w:afterLines="50" w:after="120"/>
              <w:jc w:val="center"/>
              <w:rPr>
                <w:rFonts w:eastAsia="標楷體"/>
                <w:sz w:val="28"/>
                <w:szCs w:val="28"/>
              </w:rPr>
            </w:pPr>
            <w:r w:rsidRPr="004E74A0">
              <w:rPr>
                <w:rFonts w:eastAsia="標楷體"/>
                <w:sz w:val="28"/>
                <w:szCs w:val="28"/>
              </w:rPr>
              <w:t>說明</w:t>
            </w:r>
          </w:p>
        </w:tc>
      </w:tr>
      <w:tr w:rsidR="0066495A" w:rsidRPr="004E74A0" w:rsidTr="001F158A">
        <w:tblPrEx>
          <w:tblCellMar>
            <w:left w:w="28" w:type="dxa"/>
            <w:right w:w="28" w:type="dxa"/>
          </w:tblCellMar>
        </w:tblPrEx>
        <w:trPr>
          <w:trHeight w:val="6500"/>
        </w:trPr>
        <w:tc>
          <w:tcPr>
            <w:tcW w:w="456" w:type="dxa"/>
            <w:shd w:val="clear" w:color="auto" w:fill="auto"/>
            <w:textDirection w:val="tbRlV"/>
            <w:vAlign w:val="center"/>
          </w:tcPr>
          <w:p w:rsidR="0066495A" w:rsidRDefault="0066495A" w:rsidP="0066495A">
            <w:pPr>
              <w:spacing w:line="0" w:lineRule="atLeast"/>
              <w:ind w:left="113" w:right="11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自然科學第一章</w:t>
            </w:r>
            <w:r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第二章</w:t>
            </w:r>
          </w:p>
          <w:p w:rsidR="0066495A" w:rsidRPr="004E74A0" w:rsidRDefault="0066495A" w:rsidP="0066495A">
            <w:pPr>
              <w:spacing w:line="0" w:lineRule="atLeast"/>
              <w:ind w:left="113" w:right="113"/>
              <w:rPr>
                <w:rFonts w:eastAsia="標楷體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6495A" w:rsidRPr="004E74A0" w:rsidRDefault="0066495A" w:rsidP="001F158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八</w:t>
            </w:r>
          </w:p>
        </w:tc>
        <w:tc>
          <w:tcPr>
            <w:tcW w:w="3761" w:type="dxa"/>
            <w:shd w:val="clear" w:color="auto" w:fill="auto"/>
          </w:tcPr>
          <w:p w:rsidR="0066495A" w:rsidRPr="004E74A0" w:rsidRDefault="0066495A" w:rsidP="001F158A">
            <w:pPr>
              <w:numPr>
                <w:ilvl w:val="0"/>
                <w:numId w:val="18"/>
              </w:numPr>
              <w:spacing w:beforeLines="20" w:before="4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題型：單選題，共</w:t>
            </w:r>
            <w:r>
              <w:rPr>
                <w:rFonts w:eastAsia="標楷體"/>
                <w:color w:val="000000"/>
              </w:rPr>
              <w:t>40</w:t>
            </w:r>
            <w:r w:rsidRPr="004E74A0">
              <w:rPr>
                <w:rFonts w:eastAsia="標楷體"/>
                <w:color w:val="000000"/>
              </w:rPr>
              <w:t>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每</w:t>
            </w:r>
            <w:r w:rsidRPr="004E74A0">
              <w:rPr>
                <w:rFonts w:eastAsia="標楷體"/>
                <w:color w:val="000000"/>
              </w:rPr>
              <w:t>題</w:t>
            </w:r>
            <w:r>
              <w:rPr>
                <w:rFonts w:eastAsia="標楷體"/>
                <w:color w:val="000000"/>
              </w:rPr>
              <w:t>2.5</w:t>
            </w:r>
            <w:r w:rsidRPr="004E74A0">
              <w:rPr>
                <w:rFonts w:eastAsia="標楷體"/>
                <w:color w:val="000000"/>
              </w:rPr>
              <w:t>分</w:t>
            </w:r>
            <w:r>
              <w:rPr>
                <w:rFonts w:eastAsia="標楷體" w:hint="eastAsia"/>
                <w:color w:val="000000"/>
              </w:rPr>
              <w:t>，共計</w:t>
            </w:r>
            <w:r>
              <w:rPr>
                <w:rFonts w:eastAsia="標楷體"/>
                <w:color w:val="000000"/>
              </w:rPr>
              <w:t>100</w:t>
            </w:r>
            <w:r>
              <w:rPr>
                <w:rFonts w:eastAsia="標楷體" w:hint="eastAsia"/>
                <w:color w:val="000000"/>
              </w:rPr>
              <w:t>分</w:t>
            </w:r>
            <w:r w:rsidRPr="004E74A0">
              <w:rPr>
                <w:rFonts w:eastAsia="標楷體"/>
                <w:color w:val="000000"/>
              </w:rPr>
              <w:t>。</w:t>
            </w:r>
          </w:p>
          <w:p w:rsidR="0066495A" w:rsidRPr="004E74A0" w:rsidRDefault="0066495A" w:rsidP="001F158A">
            <w:pPr>
              <w:numPr>
                <w:ilvl w:val="0"/>
                <w:numId w:val="18"/>
              </w:numPr>
              <w:spacing w:beforeLines="20" w:before="48"/>
              <w:ind w:left="358" w:hangingChars="149" w:hanging="35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難易度中等：易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7</w:t>
            </w:r>
            <w:r w:rsidRPr="004E74A0">
              <w:rPr>
                <w:rFonts w:eastAsia="標楷體"/>
                <w:color w:val="000000"/>
              </w:rPr>
              <w:t>)</w:t>
            </w:r>
            <w:r w:rsidRPr="004E74A0">
              <w:rPr>
                <w:rFonts w:eastAsia="標楷體"/>
                <w:color w:val="000000"/>
              </w:rPr>
              <w:t>中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29</w:t>
            </w:r>
            <w:r w:rsidRPr="004E74A0">
              <w:rPr>
                <w:rFonts w:eastAsia="標楷體"/>
                <w:color w:val="000000"/>
              </w:rPr>
              <w:t>)</w:t>
            </w:r>
            <w:r w:rsidRPr="004E74A0">
              <w:rPr>
                <w:rFonts w:eastAsia="標楷體"/>
                <w:color w:val="000000"/>
              </w:rPr>
              <w:t>難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4</w:t>
            </w:r>
            <w:r w:rsidRPr="004E74A0">
              <w:rPr>
                <w:rFonts w:eastAsia="標楷體"/>
                <w:color w:val="000000"/>
              </w:rPr>
              <w:t>)</w:t>
            </w:r>
          </w:p>
          <w:p w:rsidR="0066495A" w:rsidRPr="004E74A0" w:rsidRDefault="0066495A" w:rsidP="001F158A">
            <w:pPr>
              <w:numPr>
                <w:ilvl w:val="0"/>
                <w:numId w:val="18"/>
              </w:numPr>
              <w:spacing w:beforeLines="20" w:before="48"/>
              <w:ind w:left="358" w:hangingChars="149" w:hanging="35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鑑別度上：上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22</w:t>
            </w:r>
            <w:r w:rsidRPr="004E74A0">
              <w:rPr>
                <w:rFonts w:eastAsia="標楷體"/>
                <w:color w:val="000000"/>
              </w:rPr>
              <w:t>)</w:t>
            </w:r>
            <w:r w:rsidRPr="004E74A0">
              <w:rPr>
                <w:rFonts w:eastAsia="標楷體"/>
                <w:color w:val="000000"/>
              </w:rPr>
              <w:t>中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11</w:t>
            </w:r>
            <w:r w:rsidRPr="004E74A0">
              <w:rPr>
                <w:rFonts w:eastAsia="標楷體"/>
                <w:color w:val="000000"/>
              </w:rPr>
              <w:t>)</w:t>
            </w:r>
            <w:r w:rsidRPr="004E74A0">
              <w:rPr>
                <w:rFonts w:eastAsia="標楷體"/>
                <w:color w:val="000000"/>
              </w:rPr>
              <w:t>下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7</w:t>
            </w:r>
            <w:r w:rsidRPr="004E74A0">
              <w:rPr>
                <w:rFonts w:eastAsia="標楷體"/>
                <w:color w:val="000000"/>
              </w:rPr>
              <w:t>)</w:t>
            </w:r>
          </w:p>
          <w:p w:rsidR="0066495A" w:rsidRPr="004E74A0" w:rsidRDefault="0066495A" w:rsidP="001F158A">
            <w:pPr>
              <w:numPr>
                <w:ilvl w:val="0"/>
                <w:numId w:val="18"/>
              </w:numPr>
              <w:spacing w:beforeLines="20" w:before="48"/>
              <w:ind w:left="358" w:hangingChars="149" w:hanging="35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符合範圍內階段能力指標與課綱內容細目</w:t>
            </w:r>
          </w:p>
          <w:p w:rsidR="0066495A" w:rsidRPr="004E74A0" w:rsidRDefault="0066495A" w:rsidP="001F158A">
            <w:pPr>
              <w:numPr>
                <w:ilvl w:val="0"/>
                <w:numId w:val="18"/>
              </w:numPr>
              <w:spacing w:beforeLines="20" w:before="48"/>
              <w:ind w:left="358" w:hangingChars="149" w:hanging="35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題數適中、難易度中等</w:t>
            </w:r>
            <w:r>
              <w:rPr>
                <w:rFonts w:eastAsia="標楷體" w:hint="eastAsia"/>
                <w:color w:val="000000"/>
              </w:rPr>
              <w:t>偏易</w:t>
            </w:r>
            <w:r w:rsidRPr="004E74A0">
              <w:rPr>
                <w:rFonts w:eastAsia="標楷體"/>
                <w:color w:val="000000"/>
              </w:rPr>
              <w:t>、題意清楚、圖片清晰、排版及字體大小合宜。</w:t>
            </w:r>
          </w:p>
          <w:p w:rsidR="0066495A" w:rsidRPr="004E74A0" w:rsidRDefault="0066495A" w:rsidP="001F158A">
            <w:pPr>
              <w:spacing w:beforeLines="20" w:before="48"/>
              <w:rPr>
                <w:rFonts w:eastAsia="標楷體"/>
                <w:color w:val="000000"/>
              </w:rPr>
            </w:pPr>
          </w:p>
        </w:tc>
        <w:tc>
          <w:tcPr>
            <w:tcW w:w="5670" w:type="dxa"/>
            <w:shd w:val="clear" w:color="auto" w:fill="auto"/>
          </w:tcPr>
          <w:p w:rsidR="00D451A3" w:rsidRDefault="0066495A" w:rsidP="00D451A3">
            <w:pPr>
              <w:spacing w:beforeLines="20" w:before="48"/>
              <w:ind w:left="442" w:hangingChars="184" w:hanging="442"/>
              <w:jc w:val="both"/>
              <w:rPr>
                <w:rFonts w:eastAsia="標楷體"/>
              </w:rPr>
            </w:pPr>
            <w:r w:rsidRPr="004E74A0">
              <w:rPr>
                <w:rFonts w:eastAsia="標楷體"/>
              </w:rPr>
              <w:t>ㄧ、</w:t>
            </w:r>
            <w:r w:rsidR="00D451A3">
              <w:rPr>
                <w:rFonts w:eastAsia="標楷體" w:hint="eastAsia"/>
              </w:rPr>
              <w:t>因為第一次理化測驗，故考題傾向偏易，避免造成學生心理負擔。</w:t>
            </w:r>
          </w:p>
          <w:p w:rsidR="00D451A3" w:rsidRDefault="00D451A3" w:rsidP="00D451A3">
            <w:pPr>
              <w:spacing w:beforeLines="20" w:before="48"/>
              <w:ind w:left="442" w:hangingChars="184" w:hanging="4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二、檢討考卷時，向學生強調：考試內容大部份都是上課的內容。必須養成良好的上課習慣，回家必須複習，就能取得好成績。</w:t>
            </w:r>
          </w:p>
          <w:p w:rsidR="0066495A" w:rsidRPr="00385CD1" w:rsidRDefault="0066495A" w:rsidP="0066495A">
            <w:pPr>
              <w:spacing w:beforeLines="20" w:before="48"/>
              <w:ind w:left="398" w:hangingChars="166" w:hanging="3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三</w:t>
            </w:r>
            <w:r w:rsidRPr="004E74A0">
              <w:rPr>
                <w:rFonts w:eastAsia="標楷體"/>
              </w:rPr>
              <w:t>、</w:t>
            </w:r>
            <w:r>
              <w:rPr>
                <w:rFonts w:eastAsia="標楷體" w:hint="eastAsia"/>
              </w:rPr>
              <w:t>以下考題通過率未達</w:t>
            </w:r>
            <w:r>
              <w:rPr>
                <w:rFonts w:eastAsia="標楷體" w:hint="eastAsia"/>
              </w:rPr>
              <w:t>60%</w: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第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8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10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17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22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26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30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31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36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37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題，共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9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題。檢討時，加強說明觀念和答題技巧。</w:t>
            </w:r>
          </w:p>
        </w:tc>
      </w:tr>
    </w:tbl>
    <w:p w:rsidR="0066495A" w:rsidRDefault="0066495A" w:rsidP="00A1277A">
      <w:pPr>
        <w:ind w:left="606"/>
        <w:rPr>
          <w:rFonts w:ascii="標楷體" w:eastAsia="標楷體" w:hAnsi="標楷體" w:cs="標楷體"/>
        </w:rPr>
      </w:pPr>
    </w:p>
    <w:p w:rsidR="0066495A" w:rsidRDefault="0066495A" w:rsidP="00A1277A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國九理化—天德老師試題分析</w:t>
      </w:r>
    </w:p>
    <w:p w:rsidR="00700F43" w:rsidRDefault="00700F43" w:rsidP="00700F43">
      <w:r>
        <w:rPr>
          <w:rFonts w:hint="eastAsia"/>
        </w:rPr>
        <w:t>前</w:t>
      </w:r>
      <w:r>
        <w:t>20</w:t>
      </w:r>
      <w:r>
        <w:rPr>
          <w:rFonts w:hint="eastAsia"/>
        </w:rPr>
        <w:t>題為理化範圍</w:t>
      </w:r>
    </w:p>
    <w:p w:rsidR="00700F43" w:rsidRDefault="00700F43" w:rsidP="00700F43"/>
    <w:p w:rsidR="00700F43" w:rsidRDefault="00700F43" w:rsidP="00700F43">
      <w:r>
        <w:rPr>
          <w:noProof/>
        </w:rPr>
        <w:lastRenderedPageBreak/>
        <w:drawing>
          <wp:inline distT="0" distB="0" distL="0" distR="0">
            <wp:extent cx="5286375" cy="2952750"/>
            <wp:effectExtent l="0" t="0" r="9525" b="0"/>
            <wp:docPr id="6" name="圖表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0F43" w:rsidRDefault="00700F43" w:rsidP="00700F43">
      <w:r>
        <w:rPr>
          <w:rFonts w:hint="eastAsia"/>
        </w:rPr>
        <w:t>答對率最低的三題依序為第</w:t>
      </w:r>
      <w:r>
        <w:t>9</w:t>
      </w:r>
      <w:r>
        <w:rPr>
          <w:rFonts w:hint="eastAsia"/>
        </w:rPr>
        <w:t>、</w:t>
      </w:r>
      <w:r>
        <w:t>16</w:t>
      </w:r>
      <w:r>
        <w:rPr>
          <w:rFonts w:hint="eastAsia"/>
        </w:rPr>
        <w:t>、</w:t>
      </w:r>
      <w:r>
        <w:t>19</w:t>
      </w:r>
      <w:r>
        <w:rPr>
          <w:rFonts w:hint="eastAsia"/>
        </w:rPr>
        <w:t>題。第</w:t>
      </w:r>
      <w:r>
        <w:t>9</w:t>
      </w:r>
      <w:r>
        <w:rPr>
          <w:rFonts w:hint="eastAsia"/>
        </w:rPr>
        <w:t>題答對率最低，評估是因為學生會計算</w:t>
      </w:r>
      <w:r>
        <w:t>v-t</w:t>
      </w:r>
      <w:r>
        <w:rPr>
          <w:rFonts w:hint="eastAsia"/>
        </w:rPr>
        <w:t>圖的位移與路徑長，但卻不會轉換成距離出發點的遠近，將於之後的課程中加強觀念。第</w:t>
      </w:r>
      <w:r>
        <w:t>16</w:t>
      </w:r>
      <w:r>
        <w:rPr>
          <w:rFonts w:hint="eastAsia"/>
        </w:rPr>
        <w:t>題答對率偏低，評估是因為此題結合波動概念，學生如果不熟振幅與週期的定義，就會作答錯誤，將於之後的課程中複習觀念。第</w:t>
      </w:r>
      <w:r>
        <w:t>19</w:t>
      </w:r>
      <w:r>
        <w:rPr>
          <w:rFonts w:hint="eastAsia"/>
        </w:rPr>
        <w:t>題答對率偏低，評估是因為此題是想考學生的細心程度，故意將選項做點變動，粗心的同學都落入陷阱，希望他們能記取這次的教訓。</w:t>
      </w:r>
    </w:p>
    <w:p w:rsidR="00700F43" w:rsidRDefault="00700F43" w:rsidP="00700F43"/>
    <w:p w:rsidR="00700F43" w:rsidRDefault="00700F43" w:rsidP="00700F43">
      <w:r>
        <w:rPr>
          <w:noProof/>
        </w:rPr>
        <w:drawing>
          <wp:inline distT="0" distB="0" distL="0" distR="0">
            <wp:extent cx="5286375" cy="2952750"/>
            <wp:effectExtent l="0" t="0" r="9525" b="0"/>
            <wp:docPr id="5" name="圖表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00F43" w:rsidRDefault="00700F43" w:rsidP="00700F43">
      <w:r>
        <w:rPr>
          <w:rFonts w:hint="eastAsia"/>
        </w:rPr>
        <w:t>全部</w:t>
      </w:r>
      <w:r>
        <w:t>20</w:t>
      </w:r>
      <w:r>
        <w:rPr>
          <w:rFonts w:hint="eastAsia"/>
        </w:rPr>
        <w:t>題的難易度皆為中等（</w:t>
      </w:r>
      <w:r>
        <w:t>0.4~0.8</w:t>
      </w:r>
      <w:r>
        <w:rPr>
          <w:rFonts w:hint="eastAsia"/>
        </w:rPr>
        <w:t>），符合出題的預期。</w:t>
      </w:r>
    </w:p>
    <w:p w:rsidR="00700F43" w:rsidRDefault="00700F43" w:rsidP="00700F43">
      <w:r>
        <w:rPr>
          <w:noProof/>
        </w:rPr>
        <w:lastRenderedPageBreak/>
        <w:drawing>
          <wp:inline distT="0" distB="0" distL="0" distR="0">
            <wp:extent cx="5286375" cy="2952750"/>
            <wp:effectExtent l="0" t="0" r="9525" b="0"/>
            <wp:docPr id="4" name="圖表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00F43" w:rsidRDefault="00700F43" w:rsidP="00700F43">
      <w:r>
        <w:rPr>
          <w:rFonts w:hint="eastAsia"/>
        </w:rPr>
        <w:t>鑑別度有</w:t>
      </w:r>
      <w:r>
        <w:t>2</w:t>
      </w:r>
      <w:r>
        <w:rPr>
          <w:rFonts w:hint="eastAsia"/>
        </w:rPr>
        <w:t>題為中等（</w:t>
      </w:r>
      <w:r>
        <w:t>0.3~0.4</w:t>
      </w:r>
      <w:r>
        <w:rPr>
          <w:rFonts w:hint="eastAsia"/>
        </w:rPr>
        <w:t>），其他</w:t>
      </w:r>
      <w:r>
        <w:t>18</w:t>
      </w:r>
      <w:r>
        <w:rPr>
          <w:rFonts w:hint="eastAsia"/>
        </w:rPr>
        <w:t>題為上等（</w:t>
      </w:r>
      <w:r>
        <w:t>0.4</w:t>
      </w:r>
      <w:r>
        <w:rPr>
          <w:rFonts w:hint="eastAsia"/>
        </w:rPr>
        <w:t>以上），下次出題會朝全部都是鑑別度上等的題目努力。</w:t>
      </w:r>
    </w:p>
    <w:p w:rsidR="00700F43" w:rsidRPr="00700F43" w:rsidRDefault="00700F43" w:rsidP="00A1277A">
      <w:pPr>
        <w:ind w:left="606"/>
        <w:rPr>
          <w:rFonts w:ascii="標楷體" w:eastAsia="標楷體" w:hAnsi="標楷體" w:cs="標楷體" w:hint="eastAsia"/>
        </w:rPr>
      </w:pPr>
    </w:p>
    <w:p w:rsidR="00A1277A" w:rsidRDefault="00A1277A" w:rsidP="00A1277A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國九地科—麗琴老師試題分析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456"/>
        <w:gridCol w:w="4051"/>
        <w:gridCol w:w="5380"/>
      </w:tblGrid>
      <w:tr w:rsidR="0066495A" w:rsidRPr="004E74A0" w:rsidTr="0066495A">
        <w:trPr>
          <w:trHeight w:val="699"/>
        </w:trPr>
        <w:tc>
          <w:tcPr>
            <w:tcW w:w="456" w:type="dxa"/>
            <w:shd w:val="clear" w:color="auto" w:fill="auto"/>
          </w:tcPr>
          <w:p w:rsidR="0066495A" w:rsidRPr="004E74A0" w:rsidRDefault="0066495A" w:rsidP="001F158A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4E74A0">
              <w:rPr>
                <w:rFonts w:eastAsia="標楷體"/>
              </w:rPr>
              <w:t>範圍</w:t>
            </w:r>
          </w:p>
        </w:tc>
        <w:tc>
          <w:tcPr>
            <w:tcW w:w="456" w:type="dxa"/>
            <w:shd w:val="clear" w:color="auto" w:fill="auto"/>
          </w:tcPr>
          <w:p w:rsidR="0066495A" w:rsidRPr="004E74A0" w:rsidRDefault="0066495A" w:rsidP="001F158A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4E74A0">
              <w:rPr>
                <w:rFonts w:eastAsia="標楷體"/>
              </w:rPr>
              <w:t>年級</w:t>
            </w:r>
          </w:p>
        </w:tc>
        <w:tc>
          <w:tcPr>
            <w:tcW w:w="3761" w:type="dxa"/>
            <w:shd w:val="clear" w:color="auto" w:fill="auto"/>
          </w:tcPr>
          <w:p w:rsidR="0066495A" w:rsidRPr="004E74A0" w:rsidRDefault="0066495A" w:rsidP="001F158A">
            <w:pPr>
              <w:spacing w:beforeLines="50" w:before="120" w:afterLines="50" w:after="120"/>
              <w:jc w:val="center"/>
              <w:rPr>
                <w:rFonts w:eastAsia="標楷體"/>
                <w:sz w:val="28"/>
                <w:szCs w:val="28"/>
              </w:rPr>
            </w:pPr>
            <w:r w:rsidRPr="004E74A0">
              <w:rPr>
                <w:rFonts w:eastAsia="標楷體"/>
                <w:sz w:val="28"/>
                <w:szCs w:val="28"/>
              </w:rPr>
              <w:t>試題統整分析</w:t>
            </w:r>
          </w:p>
        </w:tc>
        <w:tc>
          <w:tcPr>
            <w:tcW w:w="5670" w:type="dxa"/>
            <w:shd w:val="clear" w:color="auto" w:fill="auto"/>
          </w:tcPr>
          <w:p w:rsidR="0066495A" w:rsidRPr="004E74A0" w:rsidRDefault="0066495A" w:rsidP="001F158A">
            <w:pPr>
              <w:spacing w:beforeLines="50" w:before="120" w:afterLines="50" w:after="120"/>
              <w:jc w:val="center"/>
              <w:rPr>
                <w:rFonts w:eastAsia="標楷體"/>
                <w:sz w:val="28"/>
                <w:szCs w:val="28"/>
              </w:rPr>
            </w:pPr>
            <w:r w:rsidRPr="004E74A0">
              <w:rPr>
                <w:rFonts w:eastAsia="標楷體"/>
                <w:sz w:val="28"/>
                <w:szCs w:val="28"/>
              </w:rPr>
              <w:t>說明</w:t>
            </w:r>
          </w:p>
        </w:tc>
      </w:tr>
      <w:tr w:rsidR="0066495A" w:rsidRPr="004E74A0" w:rsidTr="0066495A">
        <w:tblPrEx>
          <w:tblCellMar>
            <w:left w:w="28" w:type="dxa"/>
            <w:right w:w="28" w:type="dxa"/>
          </w:tblCellMar>
        </w:tblPrEx>
        <w:trPr>
          <w:trHeight w:val="6500"/>
        </w:trPr>
        <w:tc>
          <w:tcPr>
            <w:tcW w:w="456" w:type="dxa"/>
            <w:shd w:val="clear" w:color="auto" w:fill="auto"/>
            <w:textDirection w:val="tbRlV"/>
            <w:vAlign w:val="center"/>
          </w:tcPr>
          <w:p w:rsidR="0066495A" w:rsidRPr="004E74A0" w:rsidRDefault="0066495A" w:rsidP="001F158A">
            <w:pPr>
              <w:spacing w:line="0" w:lineRule="atLeast"/>
              <w:ind w:left="113" w:right="113"/>
              <w:jc w:val="center"/>
              <w:rPr>
                <w:rFonts w:eastAsia="標楷體"/>
              </w:rPr>
            </w:pPr>
            <w:r w:rsidRPr="004E74A0">
              <w:rPr>
                <w:rFonts w:eastAsia="標楷體"/>
              </w:rPr>
              <w:t>自然與生活科技第五冊第五章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66495A" w:rsidRPr="004E74A0" w:rsidRDefault="0066495A" w:rsidP="001F158A">
            <w:pPr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4E74A0">
              <w:rPr>
                <w:rFonts w:eastAsia="標楷體"/>
                <w:sz w:val="28"/>
                <w:szCs w:val="28"/>
              </w:rPr>
              <w:t>九</w:t>
            </w:r>
          </w:p>
        </w:tc>
        <w:tc>
          <w:tcPr>
            <w:tcW w:w="3761" w:type="dxa"/>
            <w:shd w:val="clear" w:color="auto" w:fill="auto"/>
          </w:tcPr>
          <w:p w:rsidR="0066495A" w:rsidRPr="004E74A0" w:rsidRDefault="0066495A" w:rsidP="0066495A">
            <w:pPr>
              <w:numPr>
                <w:ilvl w:val="0"/>
                <w:numId w:val="18"/>
              </w:numPr>
              <w:spacing w:beforeLines="20" w:before="4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題型：單選題，共</w:t>
            </w:r>
            <w:r>
              <w:rPr>
                <w:rFonts w:eastAsia="標楷體"/>
                <w:color w:val="000000"/>
              </w:rPr>
              <w:t>30</w:t>
            </w:r>
            <w:r w:rsidRPr="004E74A0">
              <w:rPr>
                <w:rFonts w:eastAsia="標楷體"/>
                <w:color w:val="000000"/>
              </w:rPr>
              <w:t>題，</w:t>
            </w:r>
            <w:r>
              <w:rPr>
                <w:rFonts w:eastAsia="標楷體" w:hint="eastAsia"/>
                <w:color w:val="000000"/>
              </w:rPr>
              <w:t>第</w:t>
            </w:r>
            <w:r>
              <w:rPr>
                <w:rFonts w:eastAsia="標楷體" w:hint="eastAsia"/>
                <w:color w:val="000000"/>
              </w:rPr>
              <w:t>32</w:t>
            </w:r>
            <w:r>
              <w:rPr>
                <w:rFonts w:eastAsia="標楷體" w:hint="eastAsia"/>
                <w:color w:val="000000"/>
              </w:rPr>
              <w:t>～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題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分，其餘每</w:t>
            </w:r>
            <w:r w:rsidRPr="004E74A0">
              <w:rPr>
                <w:rFonts w:eastAsia="標楷體"/>
                <w:color w:val="000000"/>
              </w:rPr>
              <w:t>題</w:t>
            </w:r>
            <w:r w:rsidRPr="004E74A0">
              <w:rPr>
                <w:rFonts w:eastAsia="標楷體"/>
                <w:color w:val="000000"/>
              </w:rPr>
              <w:t>1</w:t>
            </w:r>
            <w:r w:rsidRPr="004E74A0">
              <w:rPr>
                <w:rFonts w:eastAsia="標楷體"/>
                <w:color w:val="000000"/>
              </w:rPr>
              <w:t>分</w:t>
            </w:r>
            <w:r>
              <w:rPr>
                <w:rFonts w:eastAsia="標楷體" w:hint="eastAsia"/>
                <w:color w:val="000000"/>
              </w:rPr>
              <w:t>，共計</w:t>
            </w:r>
            <w:r>
              <w:rPr>
                <w:rFonts w:eastAsia="標楷體" w:hint="eastAsia"/>
                <w:color w:val="000000"/>
              </w:rPr>
              <w:t>33</w:t>
            </w:r>
            <w:r>
              <w:rPr>
                <w:rFonts w:eastAsia="標楷體" w:hint="eastAsia"/>
                <w:color w:val="000000"/>
              </w:rPr>
              <w:t>分</w:t>
            </w:r>
            <w:r w:rsidRPr="004E74A0">
              <w:rPr>
                <w:rFonts w:eastAsia="標楷體"/>
                <w:color w:val="000000"/>
              </w:rPr>
              <w:t>。</w:t>
            </w:r>
          </w:p>
          <w:p w:rsidR="0066495A" w:rsidRPr="004E74A0" w:rsidRDefault="0066495A" w:rsidP="0066495A">
            <w:pPr>
              <w:numPr>
                <w:ilvl w:val="0"/>
                <w:numId w:val="18"/>
              </w:numPr>
              <w:spacing w:beforeLines="20" w:before="48"/>
              <w:ind w:left="358" w:hangingChars="149" w:hanging="35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難易度中等：易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0</w:t>
            </w:r>
            <w:r w:rsidRPr="004E74A0">
              <w:rPr>
                <w:rFonts w:eastAsia="標楷體"/>
                <w:color w:val="000000"/>
              </w:rPr>
              <w:t>)</w:t>
            </w:r>
            <w:r w:rsidRPr="004E74A0">
              <w:rPr>
                <w:rFonts w:eastAsia="標楷體"/>
                <w:color w:val="000000"/>
              </w:rPr>
              <w:t>中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26</w:t>
            </w:r>
            <w:r w:rsidRPr="004E74A0">
              <w:rPr>
                <w:rFonts w:eastAsia="標楷體"/>
                <w:color w:val="000000"/>
              </w:rPr>
              <w:t>)</w:t>
            </w:r>
            <w:r w:rsidRPr="004E74A0">
              <w:rPr>
                <w:rFonts w:eastAsia="標楷體"/>
                <w:color w:val="000000"/>
              </w:rPr>
              <w:t>難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4</w:t>
            </w:r>
            <w:r w:rsidRPr="004E74A0">
              <w:rPr>
                <w:rFonts w:eastAsia="標楷體"/>
                <w:color w:val="000000"/>
              </w:rPr>
              <w:t>)</w:t>
            </w:r>
          </w:p>
          <w:p w:rsidR="0066495A" w:rsidRPr="004E74A0" w:rsidRDefault="0066495A" w:rsidP="0066495A">
            <w:pPr>
              <w:numPr>
                <w:ilvl w:val="0"/>
                <w:numId w:val="18"/>
              </w:numPr>
              <w:spacing w:beforeLines="20" w:before="48"/>
              <w:ind w:left="358" w:hangingChars="149" w:hanging="35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鑑別度上：上</w:t>
            </w:r>
            <w:r w:rsidRPr="004E74A0">
              <w:rPr>
                <w:rFonts w:eastAsia="標楷體"/>
                <w:color w:val="000000"/>
              </w:rPr>
              <w:t>(1</w:t>
            </w:r>
            <w:r>
              <w:rPr>
                <w:rFonts w:eastAsia="標楷體"/>
                <w:color w:val="000000"/>
              </w:rPr>
              <w:t>9</w:t>
            </w:r>
            <w:r w:rsidRPr="004E74A0">
              <w:rPr>
                <w:rFonts w:eastAsia="標楷體"/>
                <w:color w:val="000000"/>
              </w:rPr>
              <w:t>)</w:t>
            </w:r>
            <w:r w:rsidRPr="004E74A0">
              <w:rPr>
                <w:rFonts w:eastAsia="標楷體"/>
                <w:color w:val="000000"/>
              </w:rPr>
              <w:t>中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5</w:t>
            </w:r>
            <w:r w:rsidRPr="004E74A0">
              <w:rPr>
                <w:rFonts w:eastAsia="標楷體"/>
                <w:color w:val="000000"/>
              </w:rPr>
              <w:t>)</w:t>
            </w:r>
            <w:r w:rsidRPr="004E74A0">
              <w:rPr>
                <w:rFonts w:eastAsia="標楷體"/>
                <w:color w:val="000000"/>
              </w:rPr>
              <w:t>下</w:t>
            </w:r>
            <w:r w:rsidRPr="004E74A0"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6</w:t>
            </w:r>
            <w:r w:rsidRPr="004E74A0">
              <w:rPr>
                <w:rFonts w:eastAsia="標楷體"/>
                <w:color w:val="000000"/>
              </w:rPr>
              <w:t>)</w:t>
            </w:r>
          </w:p>
          <w:p w:rsidR="0066495A" w:rsidRPr="004E74A0" w:rsidRDefault="0066495A" w:rsidP="0066495A">
            <w:pPr>
              <w:numPr>
                <w:ilvl w:val="0"/>
                <w:numId w:val="18"/>
              </w:numPr>
              <w:spacing w:beforeLines="20" w:before="48"/>
              <w:ind w:left="358" w:hangingChars="149" w:hanging="35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符合範圍內階段能力指標與課綱內容細目</w:t>
            </w:r>
          </w:p>
          <w:p w:rsidR="0066495A" w:rsidRPr="004E74A0" w:rsidRDefault="0066495A" w:rsidP="0066495A">
            <w:pPr>
              <w:numPr>
                <w:ilvl w:val="0"/>
                <w:numId w:val="18"/>
              </w:numPr>
              <w:spacing w:beforeLines="20" w:before="48"/>
              <w:ind w:left="358" w:hangingChars="149" w:hanging="358"/>
              <w:rPr>
                <w:rFonts w:eastAsia="標楷體"/>
                <w:color w:val="000000"/>
              </w:rPr>
            </w:pPr>
            <w:r w:rsidRPr="004E74A0">
              <w:rPr>
                <w:rFonts w:eastAsia="標楷體"/>
                <w:color w:val="000000"/>
              </w:rPr>
              <w:t>題數適中、難易度中等</w:t>
            </w:r>
            <w:r>
              <w:rPr>
                <w:rFonts w:eastAsia="標楷體" w:hint="eastAsia"/>
                <w:color w:val="000000"/>
              </w:rPr>
              <w:t>偏難</w:t>
            </w:r>
            <w:r w:rsidRPr="004E74A0">
              <w:rPr>
                <w:rFonts w:eastAsia="標楷體"/>
                <w:color w:val="000000"/>
              </w:rPr>
              <w:t>、題意清楚、圖片清晰、排版及字體大小合宜。</w:t>
            </w:r>
          </w:p>
          <w:p w:rsidR="0066495A" w:rsidRPr="004E74A0" w:rsidRDefault="0066495A" w:rsidP="001F158A">
            <w:pPr>
              <w:spacing w:beforeLines="20" w:before="48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</w:rPr>
              <w:drawing>
                <wp:inline distT="0" distB="0" distL="0" distR="0">
                  <wp:extent cx="2536825" cy="152463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52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:rsidR="0066495A" w:rsidRDefault="0066495A" w:rsidP="001F158A">
            <w:pPr>
              <w:spacing w:beforeLines="20" w:before="48"/>
              <w:ind w:left="442" w:hangingChars="184" w:hanging="442"/>
              <w:jc w:val="both"/>
              <w:rPr>
                <w:rFonts w:eastAsia="標楷體"/>
              </w:rPr>
            </w:pPr>
            <w:r w:rsidRPr="004E74A0">
              <w:rPr>
                <w:rFonts w:eastAsia="標楷體"/>
              </w:rPr>
              <w:t>ㄧ、本學期依節數比例配分，理化命題第</w:t>
            </w:r>
            <w:r w:rsidRPr="004E74A0">
              <w:rPr>
                <w:rFonts w:eastAsia="標楷體"/>
              </w:rPr>
              <w:t>1</w:t>
            </w:r>
            <w:r w:rsidRPr="004E74A0">
              <w:rPr>
                <w:rFonts w:eastAsia="標楷體"/>
              </w:rPr>
              <w:t>～</w:t>
            </w:r>
            <w:r w:rsidRPr="004E74A0">
              <w:rPr>
                <w:rFonts w:eastAsia="標楷體"/>
              </w:rPr>
              <w:t>2</w:t>
            </w:r>
            <w:r>
              <w:rPr>
                <w:rFonts w:eastAsia="標楷體"/>
              </w:rPr>
              <w:t>0</w:t>
            </w:r>
            <w:r w:rsidRPr="004E74A0">
              <w:rPr>
                <w:rFonts w:eastAsia="標楷體"/>
              </w:rPr>
              <w:t>題，</w:t>
            </w:r>
            <w:r>
              <w:rPr>
                <w:rFonts w:eastAsia="標楷體" w:hint="eastAsia"/>
              </w:rPr>
              <w:t>佔</w:t>
            </w:r>
            <w:r>
              <w:rPr>
                <w:rFonts w:eastAsia="標楷體" w:hint="eastAsia"/>
              </w:rPr>
              <w:t>67</w:t>
            </w:r>
            <w:r w:rsidRPr="004E74A0">
              <w:rPr>
                <w:rFonts w:eastAsia="標楷體"/>
              </w:rPr>
              <w:t>分；地科命題第</w:t>
            </w:r>
            <w:r w:rsidRPr="004E74A0">
              <w:rPr>
                <w:rFonts w:eastAsia="標楷體"/>
              </w:rPr>
              <w:t>26</w:t>
            </w:r>
            <w:r w:rsidRPr="004E74A0">
              <w:rPr>
                <w:rFonts w:eastAsia="標楷體"/>
              </w:rPr>
              <w:t>～</w:t>
            </w:r>
            <w:r w:rsidRPr="004E74A0">
              <w:rPr>
                <w:rFonts w:eastAsia="標楷體"/>
              </w:rPr>
              <w:t>50</w:t>
            </w:r>
            <w:r w:rsidRPr="004E74A0">
              <w:rPr>
                <w:rFonts w:eastAsia="標楷體"/>
              </w:rPr>
              <w:t>題，</w:t>
            </w:r>
            <w:r>
              <w:rPr>
                <w:rFonts w:eastAsia="標楷體" w:hint="eastAsia"/>
              </w:rPr>
              <w:t>佔</w:t>
            </w:r>
            <w:r>
              <w:rPr>
                <w:rFonts w:eastAsia="標楷體" w:hint="eastAsia"/>
              </w:rPr>
              <w:t>33</w:t>
            </w:r>
            <w:r w:rsidRPr="004E74A0">
              <w:rPr>
                <w:rFonts w:eastAsia="標楷體"/>
              </w:rPr>
              <w:t>分。</w:t>
            </w:r>
          </w:p>
          <w:p w:rsidR="0066495A" w:rsidRDefault="0066495A" w:rsidP="001F158A">
            <w:pPr>
              <w:spacing w:beforeLines="20" w:before="48"/>
              <w:ind w:left="442" w:hangingChars="184" w:hanging="4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二、檢討地科考卷時，向學生強調以下幾點：</w:t>
            </w:r>
          </w:p>
          <w:p w:rsidR="0066495A" w:rsidRDefault="0066495A" w:rsidP="001F158A">
            <w:pPr>
              <w:spacing w:beforeLines="20" w:before="48"/>
              <w:ind w:left="398" w:hangingChars="166" w:hanging="3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一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地科時數少，現在檢討考卷是黃金複習時刻，大腦比較容易將資訊儲藏在長期記憶區，若在寒假輔導課才複習效率較差。</w:t>
            </w:r>
          </w:p>
          <w:p w:rsidR="0066495A" w:rsidRDefault="0066495A" w:rsidP="001F158A">
            <w:pPr>
              <w:spacing w:beforeLines="20" w:before="48"/>
              <w:ind w:left="398" w:hangingChars="166" w:hanging="3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調整上課學習的方法和態度。上課時已經把評量重點透過活動帶入，學生要養成做筆記的習慣，尤其上課常以問答方式進行，「我的問題如果不是你的答案，就是你的筆記」。另外，老師自行命題的小白卷、大白卷和習作題，都已經在幫同學複習重點，學生若能確實訂正和理解，段考應該不難拿高分。</w:t>
            </w:r>
          </w:p>
          <w:p w:rsidR="0066495A" w:rsidRPr="0020182F" w:rsidRDefault="0066495A" w:rsidP="001F158A">
            <w:pPr>
              <w:spacing w:beforeLines="20" w:before="48"/>
              <w:ind w:left="398" w:hangingChars="166" w:hanging="3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三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地科命題設計主要是訓練學生能習慣面對中高層次考題，多練習推理能力，以期在會考時，能以平常心應考。因此，地科很少設計基本記憶型送分題，基本題這部分的練習是放在老師平時命題的小白卷和大白卷中。</w:t>
            </w:r>
          </w:p>
          <w:p w:rsidR="0066495A" w:rsidRPr="00385CD1" w:rsidRDefault="0066495A" w:rsidP="001F158A">
            <w:pPr>
              <w:spacing w:beforeLines="20" w:before="48"/>
              <w:ind w:left="398" w:hangingChars="166" w:hanging="3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三</w:t>
            </w:r>
            <w:r w:rsidRPr="004E74A0">
              <w:rPr>
                <w:rFonts w:eastAsia="標楷體"/>
              </w:rPr>
              <w:t>、</w:t>
            </w:r>
            <w:r>
              <w:rPr>
                <w:rFonts w:eastAsia="標楷體" w:hint="eastAsia"/>
              </w:rPr>
              <w:t>以下考題通過率未達</w:t>
            </w:r>
            <w:r>
              <w:rPr>
                <w:rFonts w:eastAsia="標楷體" w:hint="eastAsia"/>
              </w:rPr>
              <w:t>60%</w: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第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2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2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23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25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2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7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28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32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3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5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3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7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3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9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4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1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4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6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47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4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8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4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9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、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5</w:t>
            </w:r>
            <w:r>
              <w:rPr>
                <w:rFonts w:eastAsia="標楷體"/>
                <w:noProof/>
                <w:color w:val="000000"/>
                <w:sz w:val="26"/>
                <w:szCs w:val="26"/>
              </w:rPr>
              <w:t>0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題，共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15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</w:rPr>
              <w:t>題。檢討時，加強說明觀念和答題技巧。</w:t>
            </w:r>
          </w:p>
        </w:tc>
      </w:tr>
    </w:tbl>
    <w:p w:rsidR="00AE6008" w:rsidRDefault="00A55651">
      <w:pPr>
        <w:numPr>
          <w:ilvl w:val="0"/>
          <w:numId w:val="11"/>
        </w:numPr>
        <w:ind w:left="606" w:hanging="606"/>
        <w:rPr>
          <w:rFonts w:ascii="標楷體" w:eastAsia="標楷體" w:hAnsi="標楷體" w:cs="標楷體"/>
        </w:rPr>
      </w:pPr>
      <w:bookmarkStart w:id="0" w:name="_GoBack"/>
      <w:bookmarkEnd w:id="0"/>
      <w:r>
        <w:rPr>
          <w:rFonts w:ascii="標楷體" w:eastAsia="標楷體" w:hAnsi="標楷體" w:cs="標楷體"/>
        </w:rPr>
        <w:lastRenderedPageBreak/>
        <w:t>提案討論：</w:t>
      </w:r>
      <w:r w:rsidR="0080705E">
        <w:rPr>
          <w:rFonts w:ascii="標楷體" w:eastAsia="標楷體" w:hAnsi="標楷體" w:cs="標楷體"/>
        </w:rPr>
        <w:t>無</w:t>
      </w:r>
    </w:p>
    <w:p w:rsidR="00AE6008" w:rsidRDefault="00A55651">
      <w:pPr>
        <w:numPr>
          <w:ilvl w:val="0"/>
          <w:numId w:val="1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臨時動議：無</w:t>
      </w:r>
    </w:p>
    <w:p w:rsidR="00AE6008" w:rsidRDefault="00A55651">
      <w:pPr>
        <w:numPr>
          <w:ilvl w:val="0"/>
          <w:numId w:val="11"/>
        </w:numPr>
        <w:ind w:left="606" w:hanging="606"/>
        <w:rPr>
          <w:rFonts w:ascii="標楷體" w:eastAsia="標楷體" w:hAnsi="標楷體" w:cs="標楷體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/>
        </w:rPr>
        <w:t>散會：民國109年</w:t>
      </w:r>
      <w:r w:rsidR="00360D09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 xml:space="preserve">月 </w:t>
      </w:r>
      <w:r w:rsidR="00A1277A">
        <w:rPr>
          <w:rFonts w:ascii="標楷體" w:eastAsia="標楷體" w:hAnsi="標楷體" w:cs="標楷體" w:hint="eastAsia"/>
        </w:rPr>
        <w:t>2</w:t>
      </w:r>
      <w:r w:rsidR="00A1277A">
        <w:rPr>
          <w:rFonts w:ascii="標楷體" w:eastAsia="標楷體" w:hAnsi="標楷體" w:cs="標楷體"/>
        </w:rPr>
        <w:t>0</w:t>
      </w:r>
      <w:r>
        <w:rPr>
          <w:rFonts w:ascii="標楷體" w:eastAsia="標楷體" w:hAnsi="標楷體" w:cs="標楷體"/>
        </w:rPr>
        <w:t>日15時00分</w:t>
      </w:r>
    </w:p>
    <w:p w:rsidR="00AE6008" w:rsidRDefault="00A55651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備註：</w:t>
      </w:r>
    </w:p>
    <w:p w:rsidR="00AE6008" w:rsidRDefault="00A5565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學年度學期別：視實際情形調整。</w:t>
      </w:r>
    </w:p>
    <w:p w:rsidR="00AE6008" w:rsidRDefault="00A5565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bookmarkStart w:id="2" w:name="_heading=h.30j0zll" w:colFirst="0" w:colLast="0"/>
      <w:bookmarkEnd w:id="2"/>
      <w:r>
        <w:rPr>
          <w:rFonts w:ascii="標楷體" w:eastAsia="標楷體" w:hAnsi="標楷體" w:cs="標楷體"/>
          <w:color w:val="000000"/>
        </w:rPr>
        <w:t>部別：可視需要輸入高中部或國中部。</w:t>
      </w:r>
    </w:p>
    <w:p w:rsidR="00AE6008" w:rsidRDefault="00A5565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主席、記錄輸入姓名不簽名。</w:t>
      </w:r>
    </w:p>
    <w:p w:rsidR="00AE6008" w:rsidRDefault="00A5565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業務報告、提案討論之名稱可視實際情形微調。</w:t>
      </w:r>
    </w:p>
    <w:p w:rsidR="00AE6008" w:rsidRDefault="00A5565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請注意</w:t>
      </w:r>
      <w:r>
        <w:rPr>
          <w:rFonts w:ascii="標楷體" w:eastAsia="標楷體" w:hAnsi="標楷體" w:cs="標楷體"/>
          <w:color w:val="000000"/>
          <w:u w:val="single"/>
        </w:rPr>
        <w:t>記錄</w:t>
      </w:r>
      <w:r>
        <w:rPr>
          <w:rFonts w:ascii="標楷體" w:eastAsia="標楷體" w:hAnsi="標楷體" w:cs="標楷體"/>
          <w:color w:val="000000"/>
        </w:rPr>
        <w:t>(動詞)與</w:t>
      </w:r>
      <w:r>
        <w:rPr>
          <w:rFonts w:ascii="標楷體" w:eastAsia="標楷體" w:hAnsi="標楷體" w:cs="標楷體"/>
          <w:color w:val="000000"/>
          <w:u w:val="single"/>
        </w:rPr>
        <w:t>紀錄</w:t>
      </w:r>
      <w:r>
        <w:rPr>
          <w:rFonts w:ascii="標楷體" w:eastAsia="標楷體" w:hAnsi="標楷體" w:cs="標楷體"/>
          <w:color w:val="000000"/>
        </w:rPr>
        <w:t>(名詞)之區別。</w:t>
      </w:r>
    </w:p>
    <w:p w:rsidR="00AE6008" w:rsidRDefault="00AE6008">
      <w:pPr>
        <w:rPr>
          <w:rFonts w:ascii="標楷體" w:eastAsia="標楷體" w:hAnsi="標楷體" w:cs="標楷體"/>
        </w:rPr>
      </w:pPr>
    </w:p>
    <w:tbl>
      <w:tblPr>
        <w:tblStyle w:val="af4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AE6008">
        <w:trPr>
          <w:trHeight w:val="3100"/>
        </w:trPr>
        <w:tc>
          <w:tcPr>
            <w:tcW w:w="4709" w:type="dxa"/>
          </w:tcPr>
          <w:p w:rsidR="00AE6008" w:rsidRDefault="00700F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168pt">
                  <v:imagedata r:id="rId15" o:title="IMG-5065"/>
                </v:shape>
              </w:pict>
            </w:r>
          </w:p>
        </w:tc>
        <w:tc>
          <w:tcPr>
            <w:tcW w:w="4709" w:type="dxa"/>
          </w:tcPr>
          <w:p w:rsidR="00AE6008" w:rsidRDefault="00700F4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pict>
                <v:shape id="_x0000_i1026" type="#_x0000_t75" style="width:223.5pt;height:168pt">
                  <v:imagedata r:id="rId16" o:title="IMG-5058"/>
                </v:shape>
              </w:pict>
            </w:r>
          </w:p>
        </w:tc>
      </w:tr>
      <w:tr w:rsidR="00A44A8D">
        <w:trPr>
          <w:trHeight w:val="680"/>
        </w:trPr>
        <w:tc>
          <w:tcPr>
            <w:tcW w:w="4709" w:type="dxa"/>
          </w:tcPr>
          <w:p w:rsidR="00A44A8D" w:rsidRDefault="0066495A" w:rsidP="00A44A8D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天德</w:t>
            </w:r>
            <w:r w:rsidR="00A44A8D">
              <w:rPr>
                <w:rFonts w:ascii="標楷體" w:eastAsia="標楷體" w:hAnsi="標楷體" w:cs="標楷體" w:hint="eastAsia"/>
                <w:sz w:val="24"/>
                <w:szCs w:val="24"/>
              </w:rPr>
              <w:t>分享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國九</w:t>
            </w:r>
            <w:r w:rsidR="00A44A8D">
              <w:rPr>
                <w:rFonts w:ascii="標楷體" w:eastAsia="標楷體" w:hAnsi="標楷體" w:cs="標楷體" w:hint="eastAsia"/>
                <w:sz w:val="24"/>
                <w:szCs w:val="24"/>
              </w:rPr>
              <w:t>理化</w:t>
            </w:r>
            <w:r w:rsidR="00A44A8D" w:rsidRPr="00A44A8D">
              <w:rPr>
                <w:rFonts w:ascii="標楷體" w:eastAsia="標楷體" w:hAnsi="標楷體" w:cs="標楷體" w:hint="eastAsia"/>
                <w:sz w:val="24"/>
                <w:szCs w:val="24"/>
              </w:rPr>
              <w:t>試題與成績分析</w:t>
            </w:r>
          </w:p>
        </w:tc>
        <w:tc>
          <w:tcPr>
            <w:tcW w:w="4709" w:type="dxa"/>
          </w:tcPr>
          <w:p w:rsidR="00A44A8D" w:rsidRDefault="00A44A8D" w:rsidP="00A44A8D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泳志分享</w:t>
            </w:r>
            <w:r w:rsidR="0066495A">
              <w:rPr>
                <w:rFonts w:ascii="標楷體" w:eastAsia="標楷體" w:hAnsi="標楷體" w:cs="標楷體" w:hint="eastAsia"/>
                <w:sz w:val="24"/>
                <w:szCs w:val="24"/>
              </w:rPr>
              <w:t>國七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生物</w:t>
            </w:r>
            <w:r w:rsidRPr="00A44A8D">
              <w:rPr>
                <w:rFonts w:ascii="標楷體" w:eastAsia="標楷體" w:hAnsi="標楷體" w:cs="標楷體" w:hint="eastAsia"/>
                <w:sz w:val="24"/>
                <w:szCs w:val="24"/>
              </w:rPr>
              <w:t>試題與成績分析</w:t>
            </w:r>
          </w:p>
        </w:tc>
      </w:tr>
      <w:tr w:rsidR="00A44A8D">
        <w:trPr>
          <w:trHeight w:val="3100"/>
        </w:trPr>
        <w:tc>
          <w:tcPr>
            <w:tcW w:w="4709" w:type="dxa"/>
          </w:tcPr>
          <w:p w:rsidR="00A44A8D" w:rsidRDefault="00700F43" w:rsidP="00A44A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pict>
                <v:shape id="_x0000_i1027" type="#_x0000_t75" style="width:223.5pt;height:168pt">
                  <v:imagedata r:id="rId17" o:title="IMG-5063"/>
                </v:shape>
              </w:pict>
            </w:r>
          </w:p>
        </w:tc>
        <w:tc>
          <w:tcPr>
            <w:tcW w:w="4709" w:type="dxa"/>
          </w:tcPr>
          <w:p w:rsidR="00A44A8D" w:rsidRDefault="00700F43" w:rsidP="00A44A8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pict>
                <v:shape id="_x0000_i1028" type="#_x0000_t75" style="width:223.5pt;height:168pt">
                  <v:imagedata r:id="rId18" o:title="IMG-5059"/>
                </v:shape>
              </w:pict>
            </w:r>
          </w:p>
        </w:tc>
      </w:tr>
      <w:tr w:rsidR="00A44A8D">
        <w:trPr>
          <w:trHeight w:val="680"/>
        </w:trPr>
        <w:tc>
          <w:tcPr>
            <w:tcW w:w="4709" w:type="dxa"/>
          </w:tcPr>
          <w:p w:rsidR="00A44A8D" w:rsidRDefault="00A44A8D" w:rsidP="00A44A8D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麗琴分享</w:t>
            </w:r>
            <w:r w:rsidR="0066495A">
              <w:rPr>
                <w:rFonts w:ascii="標楷體" w:eastAsia="標楷體" w:hAnsi="標楷體" w:cs="標楷體" w:hint="eastAsia"/>
                <w:sz w:val="24"/>
                <w:szCs w:val="24"/>
              </w:rPr>
              <w:t>國九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地科</w:t>
            </w:r>
            <w:r w:rsidRPr="00A44A8D">
              <w:rPr>
                <w:rFonts w:ascii="標楷體" w:eastAsia="標楷體" w:hAnsi="標楷體" w:cs="標楷體" w:hint="eastAsia"/>
                <w:sz w:val="24"/>
                <w:szCs w:val="24"/>
              </w:rPr>
              <w:t>試題與成績分析</w:t>
            </w:r>
          </w:p>
        </w:tc>
        <w:tc>
          <w:tcPr>
            <w:tcW w:w="4709" w:type="dxa"/>
          </w:tcPr>
          <w:p w:rsidR="00A44A8D" w:rsidRDefault="00A44A8D" w:rsidP="00A44A8D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光徹分享</w:t>
            </w:r>
            <w:r w:rsidR="0066495A">
              <w:rPr>
                <w:rFonts w:ascii="標楷體" w:eastAsia="標楷體" w:hAnsi="標楷體" w:cs="標楷體" w:hint="eastAsia"/>
                <w:sz w:val="24"/>
                <w:szCs w:val="24"/>
              </w:rPr>
              <w:t>國八段考</w:t>
            </w:r>
            <w:r w:rsidRPr="00A44A8D">
              <w:rPr>
                <w:rFonts w:ascii="標楷體" w:eastAsia="標楷體" w:hAnsi="標楷體" w:cs="標楷體" w:hint="eastAsia"/>
                <w:sz w:val="24"/>
                <w:szCs w:val="24"/>
              </w:rPr>
              <w:t>試題與成績分析</w:t>
            </w:r>
          </w:p>
        </w:tc>
      </w:tr>
    </w:tbl>
    <w:p w:rsidR="00AE6008" w:rsidRDefault="00AE6008">
      <w:pPr>
        <w:rPr>
          <w:rFonts w:ascii="標楷體" w:eastAsia="標楷體" w:hAnsi="標楷體" w:cs="標楷體"/>
        </w:rPr>
      </w:pPr>
    </w:p>
    <w:sectPr w:rsidR="00AE6008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A88" w:rsidRDefault="00884A88" w:rsidP="0080705E">
      <w:r>
        <w:separator/>
      </w:r>
    </w:p>
  </w:endnote>
  <w:endnote w:type="continuationSeparator" w:id="0">
    <w:p w:rsidR="00884A88" w:rsidRDefault="00884A88" w:rsidP="00807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A88" w:rsidRDefault="00884A88" w:rsidP="0080705E">
      <w:r>
        <w:separator/>
      </w:r>
    </w:p>
  </w:footnote>
  <w:footnote w:type="continuationSeparator" w:id="0">
    <w:p w:rsidR="00884A88" w:rsidRDefault="00884A88" w:rsidP="00807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1616B"/>
    <w:multiLevelType w:val="multilevel"/>
    <w:tmpl w:val="04B6F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C76685"/>
    <w:multiLevelType w:val="multilevel"/>
    <w:tmpl w:val="AA949A86"/>
    <w:lvl w:ilvl="0">
      <w:start w:val="1"/>
      <w:numFmt w:val="decimal"/>
      <w:lvlText w:val="%1、"/>
      <w:lvlJc w:val="left"/>
      <w:pPr>
        <w:ind w:left="480" w:hanging="48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15FE755D"/>
    <w:multiLevelType w:val="multilevel"/>
    <w:tmpl w:val="6A84DB86"/>
    <w:lvl w:ilvl="0">
      <w:start w:val="1"/>
      <w:numFmt w:val="decimal"/>
      <w:lvlText w:val="(%1)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945" w:hanging="46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185D6ED6"/>
    <w:multiLevelType w:val="multilevel"/>
    <w:tmpl w:val="C638DD6E"/>
    <w:lvl w:ilvl="0">
      <w:start w:val="1"/>
      <w:numFmt w:val="decimal"/>
      <w:lvlText w:val="(%1)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 w15:restartNumberingAfterBreak="0">
    <w:nsid w:val="20E17FA5"/>
    <w:multiLevelType w:val="hybridMultilevel"/>
    <w:tmpl w:val="31B0ABBC"/>
    <w:lvl w:ilvl="0" w:tplc="40F8D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80520D"/>
    <w:multiLevelType w:val="multilevel"/>
    <w:tmpl w:val="26FE2E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ED84614"/>
    <w:multiLevelType w:val="multilevel"/>
    <w:tmpl w:val="59068D00"/>
    <w:lvl w:ilvl="0">
      <w:start w:val="1"/>
      <w:numFmt w:val="decimal"/>
      <w:lvlText w:val="(%1)"/>
      <w:lvlJc w:val="left"/>
      <w:pPr>
        <w:ind w:left="1086" w:hanging="480"/>
      </w:pPr>
    </w:lvl>
    <w:lvl w:ilvl="1">
      <w:start w:val="1"/>
      <w:numFmt w:val="decimal"/>
      <w:lvlText w:val="%2、"/>
      <w:lvlJc w:val="left"/>
      <w:pPr>
        <w:ind w:left="1566" w:hanging="480"/>
      </w:pPr>
    </w:lvl>
    <w:lvl w:ilvl="2">
      <w:start w:val="1"/>
      <w:numFmt w:val="lowerRoman"/>
      <w:lvlText w:val="%3."/>
      <w:lvlJc w:val="right"/>
      <w:pPr>
        <w:ind w:left="2046" w:hanging="480"/>
      </w:pPr>
    </w:lvl>
    <w:lvl w:ilvl="3">
      <w:start w:val="1"/>
      <w:numFmt w:val="decimal"/>
      <w:lvlText w:val="%4."/>
      <w:lvlJc w:val="left"/>
      <w:pPr>
        <w:ind w:left="2526" w:hanging="480"/>
      </w:pPr>
    </w:lvl>
    <w:lvl w:ilvl="4">
      <w:start w:val="1"/>
      <w:numFmt w:val="decimal"/>
      <w:lvlText w:val="%5、"/>
      <w:lvlJc w:val="left"/>
      <w:pPr>
        <w:ind w:left="3006" w:hanging="480"/>
      </w:pPr>
    </w:lvl>
    <w:lvl w:ilvl="5">
      <w:start w:val="1"/>
      <w:numFmt w:val="lowerRoman"/>
      <w:lvlText w:val="%6."/>
      <w:lvlJc w:val="right"/>
      <w:pPr>
        <w:ind w:left="3486" w:hanging="480"/>
      </w:pPr>
    </w:lvl>
    <w:lvl w:ilvl="6">
      <w:start w:val="1"/>
      <w:numFmt w:val="decimal"/>
      <w:lvlText w:val="%7."/>
      <w:lvlJc w:val="left"/>
      <w:pPr>
        <w:ind w:left="3966" w:hanging="480"/>
      </w:pPr>
    </w:lvl>
    <w:lvl w:ilvl="7">
      <w:start w:val="1"/>
      <w:numFmt w:val="decimal"/>
      <w:lvlText w:val="%8、"/>
      <w:lvlJc w:val="left"/>
      <w:pPr>
        <w:ind w:left="4446" w:hanging="480"/>
      </w:pPr>
    </w:lvl>
    <w:lvl w:ilvl="8">
      <w:start w:val="1"/>
      <w:numFmt w:val="lowerRoman"/>
      <w:lvlText w:val="%9."/>
      <w:lvlJc w:val="right"/>
      <w:pPr>
        <w:ind w:left="4926" w:hanging="480"/>
      </w:pPr>
    </w:lvl>
  </w:abstractNum>
  <w:abstractNum w:abstractNumId="7" w15:restartNumberingAfterBreak="0">
    <w:nsid w:val="31A42CAA"/>
    <w:multiLevelType w:val="hybridMultilevel"/>
    <w:tmpl w:val="55AADDE4"/>
    <w:lvl w:ilvl="0" w:tplc="2A2C4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86B0E70"/>
    <w:multiLevelType w:val="multilevel"/>
    <w:tmpl w:val="31B8EB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05E1868"/>
    <w:multiLevelType w:val="multilevel"/>
    <w:tmpl w:val="E61C7016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1C262CB"/>
    <w:multiLevelType w:val="multilevel"/>
    <w:tmpl w:val="7FEA96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1A6EBA"/>
    <w:multiLevelType w:val="multilevel"/>
    <w:tmpl w:val="64EE8D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3A7192B"/>
    <w:multiLevelType w:val="multilevel"/>
    <w:tmpl w:val="6FF8144E"/>
    <w:lvl w:ilvl="0">
      <w:start w:val="1"/>
      <w:numFmt w:val="decimal"/>
      <w:lvlText w:val="(%1)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3" w15:restartNumberingAfterBreak="0">
    <w:nsid w:val="466C6DA3"/>
    <w:multiLevelType w:val="multilevel"/>
    <w:tmpl w:val="CAE2D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C7662A4"/>
    <w:multiLevelType w:val="multilevel"/>
    <w:tmpl w:val="1252334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33A6248"/>
    <w:multiLevelType w:val="multilevel"/>
    <w:tmpl w:val="734A54BC"/>
    <w:lvl w:ilvl="0">
      <w:start w:val="1"/>
      <w:numFmt w:val="decimal"/>
      <w:lvlText w:val="(%1)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6" w15:restartNumberingAfterBreak="0">
    <w:nsid w:val="6798761E"/>
    <w:multiLevelType w:val="multilevel"/>
    <w:tmpl w:val="753638A6"/>
    <w:lvl w:ilvl="0">
      <w:start w:val="1"/>
      <w:numFmt w:val="decimal"/>
      <w:lvlText w:val="(%1)"/>
      <w:lvlJc w:val="left"/>
      <w:pPr>
        <w:ind w:left="115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75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3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1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19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7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5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63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110" w:hanging="480"/>
      </w:pPr>
      <w:rPr>
        <w:vertAlign w:val="baseline"/>
      </w:rPr>
    </w:lvl>
  </w:abstractNum>
  <w:abstractNum w:abstractNumId="17" w15:restartNumberingAfterBreak="0">
    <w:nsid w:val="711D408E"/>
    <w:multiLevelType w:val="multilevel"/>
    <w:tmpl w:val="B45254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134215E"/>
    <w:multiLevelType w:val="multilevel"/>
    <w:tmpl w:val="A04AC3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1"/>
  </w:num>
  <w:num w:numId="3">
    <w:abstractNumId w:val="17"/>
  </w:num>
  <w:num w:numId="4">
    <w:abstractNumId w:val="15"/>
  </w:num>
  <w:num w:numId="5">
    <w:abstractNumId w:val="0"/>
  </w:num>
  <w:num w:numId="6">
    <w:abstractNumId w:val="2"/>
  </w:num>
  <w:num w:numId="7">
    <w:abstractNumId w:val="5"/>
  </w:num>
  <w:num w:numId="8">
    <w:abstractNumId w:val="18"/>
  </w:num>
  <w:num w:numId="9">
    <w:abstractNumId w:val="13"/>
  </w:num>
  <w:num w:numId="10">
    <w:abstractNumId w:val="16"/>
  </w:num>
  <w:num w:numId="11">
    <w:abstractNumId w:val="14"/>
  </w:num>
  <w:num w:numId="12">
    <w:abstractNumId w:val="10"/>
  </w:num>
  <w:num w:numId="13">
    <w:abstractNumId w:val="1"/>
  </w:num>
  <w:num w:numId="14">
    <w:abstractNumId w:val="9"/>
  </w:num>
  <w:num w:numId="15">
    <w:abstractNumId w:val="8"/>
  </w:num>
  <w:num w:numId="16">
    <w:abstractNumId w:val="12"/>
  </w:num>
  <w:num w:numId="17">
    <w:abstractNumId w:val="6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008"/>
    <w:rsid w:val="000126FD"/>
    <w:rsid w:val="000B5374"/>
    <w:rsid w:val="00251545"/>
    <w:rsid w:val="00360D09"/>
    <w:rsid w:val="0066495A"/>
    <w:rsid w:val="00700F43"/>
    <w:rsid w:val="0080705E"/>
    <w:rsid w:val="00884A88"/>
    <w:rsid w:val="00A1277A"/>
    <w:rsid w:val="00A44A8D"/>
    <w:rsid w:val="00A55651"/>
    <w:rsid w:val="00AC603A"/>
    <w:rsid w:val="00AE6008"/>
    <w:rsid w:val="00BB771F"/>
    <w:rsid w:val="00CF66BD"/>
    <w:rsid w:val="00D4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48DFF"/>
  <w15:docId w15:val="{E8DCAEB5-DD88-4384-9380-F68D71FA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D43D83"/>
    <w:pPr>
      <w:widowControl/>
      <w:tabs>
        <w:tab w:val="center" w:pos="4153"/>
        <w:tab w:val="right" w:pos="8306"/>
      </w:tabs>
      <w:snapToGrid w:val="0"/>
    </w:pPr>
    <w:rPr>
      <w:rFonts w:ascii="Arial" w:hAnsi="Arial" w:cs="Arial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43D83"/>
    <w:rPr>
      <w:rFonts w:ascii="Arial" w:hAnsi="Arial" w:cs="Arial"/>
      <w:sz w:val="20"/>
      <w:szCs w:val="20"/>
    </w:rPr>
  </w:style>
  <w:style w:type="character" w:styleId="a8">
    <w:name w:val="Hyperlink"/>
    <w:basedOn w:val="a0"/>
    <w:uiPriority w:val="99"/>
    <w:unhideWhenUsed/>
    <w:rsid w:val="00D43D8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D43D83"/>
    <w:pPr>
      <w:widowControl/>
      <w:ind w:leftChars="200" w:left="480"/>
    </w:pPr>
    <w:rPr>
      <w:rFonts w:ascii="Arial" w:hAnsi="Arial" w:cs="Arial"/>
      <w:sz w:val="20"/>
      <w:szCs w:val="20"/>
    </w:rPr>
  </w:style>
  <w:style w:type="paragraph" w:styleId="Web">
    <w:name w:val="Normal (Web)"/>
    <w:basedOn w:val="a"/>
    <w:uiPriority w:val="99"/>
    <w:unhideWhenUsed/>
    <w:rsid w:val="00D43D8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10">
    <w:name w:val="未解析的提及1"/>
    <w:basedOn w:val="a0"/>
    <w:uiPriority w:val="99"/>
    <w:semiHidden/>
    <w:unhideWhenUsed/>
    <w:rsid w:val="00D43D83"/>
    <w:rPr>
      <w:color w:val="605E5C"/>
      <w:shd w:val="clear" w:color="auto" w:fill="E1DFDD"/>
    </w:rPr>
  </w:style>
  <w:style w:type="paragraph" w:customStyle="1" w:styleId="Default">
    <w:name w:val="Default"/>
    <w:rsid w:val="00D43D83"/>
    <w:pPr>
      <w:autoSpaceDE w:val="0"/>
      <w:autoSpaceDN w:val="0"/>
      <w:adjustRightInd w:val="0"/>
    </w:pPr>
    <w:rPr>
      <w:rFonts w:ascii="標楷體" w:eastAsia="標楷體" w:hAnsi="Arial" w:cs="標楷體"/>
      <w:color w:val="000000"/>
    </w:r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5">
    <w:name w:val="Table Grid"/>
    <w:basedOn w:val="a1"/>
    <w:uiPriority w:val="59"/>
    <w:rsid w:val="00251545"/>
    <w:pPr>
      <w:widowControl/>
    </w:pPr>
    <w:rPr>
      <w:rFonts w:asciiTheme="minorHAnsi" w:hAnsiTheme="minorHAnsi" w:cstheme="minorBidi"/>
      <w:sz w:val="22"/>
      <w:szCs w:val="22"/>
      <w:lang w:val="zh-TW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header"/>
    <w:basedOn w:val="a"/>
    <w:link w:val="af7"/>
    <w:uiPriority w:val="99"/>
    <w:unhideWhenUsed/>
    <w:rsid w:val="008070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7">
    <w:name w:val="頁首 字元"/>
    <w:basedOn w:val="a0"/>
    <w:link w:val="af6"/>
    <w:uiPriority w:val="99"/>
    <w:rsid w:val="0080705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6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2" b="1" i="0" u="none" strike="noStrike" baseline="0">
                <a:solidFill>
                  <a:srgbClr val="0000FF"/>
                </a:solidFill>
                <a:latin typeface="細明體"/>
                <a:ea typeface="細明體"/>
                <a:cs typeface="細明體"/>
              </a:defRPr>
            </a:pPr>
            <a:r>
              <a:rPr lang="en-US" altLang="zh-TW"/>
              <a:t>109</a:t>
            </a:r>
            <a:r>
              <a:rPr lang="zh-TW" altLang="en-US"/>
              <a:t>學年度第</a:t>
            </a:r>
            <a:r>
              <a:rPr lang="en-US" altLang="zh-TW"/>
              <a:t>1</a:t>
            </a:r>
            <a:r>
              <a:rPr lang="zh-TW" altLang="en-US"/>
              <a:t>學期第</a:t>
            </a:r>
            <a:r>
              <a:rPr lang="en-US" altLang="zh-TW"/>
              <a:t>01</a:t>
            </a:r>
            <a:r>
              <a:rPr lang="zh-TW" altLang="en-US"/>
              <a:t>次定期考試</a:t>
            </a:r>
          </a:p>
          <a:p>
            <a:pPr>
              <a:defRPr sz="1102" b="1" i="0" u="none" strike="noStrike" baseline="0">
                <a:solidFill>
                  <a:srgbClr val="0000FF"/>
                </a:solidFill>
                <a:latin typeface="細明體"/>
                <a:ea typeface="細明體"/>
                <a:cs typeface="細明體"/>
              </a:defRPr>
            </a:pPr>
            <a:r>
              <a:rPr lang="en-US" altLang="zh-TW"/>
              <a:t>9</a:t>
            </a:r>
            <a:r>
              <a:rPr lang="zh-TW" altLang="en-US"/>
              <a:t>年級第一組</a:t>
            </a:r>
            <a:r>
              <a:rPr lang="en-US" altLang="zh-TW"/>
              <a:t>(</a:t>
            </a:r>
            <a:r>
              <a:rPr lang="zh-TW" altLang="en-US"/>
              <a:t>自然</a:t>
            </a:r>
            <a:r>
              <a:rPr lang="en-US" altLang="zh-TW"/>
              <a:t>)</a:t>
            </a:r>
            <a:r>
              <a:rPr lang="zh-TW" altLang="en-US"/>
              <a:t>答對率試題分析圖</a:t>
            </a:r>
          </a:p>
        </c:rich>
      </c:tx>
      <c:layout>
        <c:manualLayout>
          <c:xMode val="edge"/>
          <c:yMode val="edge"/>
          <c:x val="0.26461038961038963"/>
          <c:y val="2.0648967551622419E-2"/>
        </c:manualLayout>
      </c:layout>
      <c:overlay val="0"/>
      <c:spPr>
        <a:solidFill>
          <a:srgbClr val="FFFF00"/>
        </a:solidFill>
        <a:ln w="25434">
          <a:noFill/>
        </a:ln>
        <a:effectLst>
          <a:outerShdw dist="35921" dir="2700000" algn="br">
            <a:srgbClr val="000000"/>
          </a:outerShdw>
        </a:effectLst>
      </c:spPr>
    </c:title>
    <c:autoTitleDeleted val="0"/>
    <c:plotArea>
      <c:layout>
        <c:manualLayout>
          <c:layoutTarget val="inner"/>
          <c:xMode val="edge"/>
          <c:yMode val="edge"/>
          <c:x val="9.9025974025974031E-2"/>
          <c:y val="0.25073746312684364"/>
          <c:w val="0.88636363636363635"/>
          <c:h val="0.601769911504424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答對率</c:v>
                </c:pt>
              </c:strCache>
            </c:strRef>
          </c:tx>
          <c:spPr>
            <a:solidFill>
              <a:srgbClr val="9999FF"/>
            </a:soli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3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1" b="0" i="0" u="none" strike="noStrike" baseline="0">
                    <a:solidFill>
                      <a:srgbClr val="FF0000"/>
                    </a:solidFill>
                    <a:latin typeface="細明體"/>
                    <a:ea typeface="細明體"/>
                    <a:cs typeface="細明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Sheet1!$B$1:$AY$1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cat>
          <c:val>
            <c:numRef>
              <c:f>Sheet1!$B$2:$AY$2</c:f>
              <c:numCache>
                <c:formatCode>General</c:formatCode>
                <c:ptCount val="50"/>
                <c:pt idx="0">
                  <c:v>72.900000000000006</c:v>
                </c:pt>
                <c:pt idx="1">
                  <c:v>60.6</c:v>
                </c:pt>
                <c:pt idx="2">
                  <c:v>59.6</c:v>
                </c:pt>
                <c:pt idx="3">
                  <c:v>74.400000000000006</c:v>
                </c:pt>
                <c:pt idx="4">
                  <c:v>65</c:v>
                </c:pt>
                <c:pt idx="5">
                  <c:v>58.6</c:v>
                </c:pt>
                <c:pt idx="6">
                  <c:v>86.2</c:v>
                </c:pt>
                <c:pt idx="7">
                  <c:v>56.2</c:v>
                </c:pt>
                <c:pt idx="8">
                  <c:v>36</c:v>
                </c:pt>
                <c:pt idx="9">
                  <c:v>81.3</c:v>
                </c:pt>
                <c:pt idx="10">
                  <c:v>64.5</c:v>
                </c:pt>
                <c:pt idx="11">
                  <c:v>79.3</c:v>
                </c:pt>
                <c:pt idx="12">
                  <c:v>52.2</c:v>
                </c:pt>
                <c:pt idx="13">
                  <c:v>67</c:v>
                </c:pt>
                <c:pt idx="14">
                  <c:v>56.7</c:v>
                </c:pt>
                <c:pt idx="15">
                  <c:v>36.5</c:v>
                </c:pt>
                <c:pt idx="16">
                  <c:v>56.7</c:v>
                </c:pt>
                <c:pt idx="17">
                  <c:v>77.3</c:v>
                </c:pt>
                <c:pt idx="18">
                  <c:v>41.9</c:v>
                </c:pt>
                <c:pt idx="19">
                  <c:v>42.4</c:v>
                </c:pt>
                <c:pt idx="20">
                  <c:v>70</c:v>
                </c:pt>
                <c:pt idx="21">
                  <c:v>43.8</c:v>
                </c:pt>
                <c:pt idx="22">
                  <c:v>38.9</c:v>
                </c:pt>
                <c:pt idx="23">
                  <c:v>60.1</c:v>
                </c:pt>
                <c:pt idx="24">
                  <c:v>26.6</c:v>
                </c:pt>
                <c:pt idx="25">
                  <c:v>68.5</c:v>
                </c:pt>
                <c:pt idx="26">
                  <c:v>35.5</c:v>
                </c:pt>
                <c:pt idx="27">
                  <c:v>38.4</c:v>
                </c:pt>
                <c:pt idx="28">
                  <c:v>81.8</c:v>
                </c:pt>
                <c:pt idx="29">
                  <c:v>78.8</c:v>
                </c:pt>
                <c:pt idx="30">
                  <c:v>74.400000000000006</c:v>
                </c:pt>
                <c:pt idx="31">
                  <c:v>28.1</c:v>
                </c:pt>
                <c:pt idx="32">
                  <c:v>71.400000000000006</c:v>
                </c:pt>
                <c:pt idx="33">
                  <c:v>80.3</c:v>
                </c:pt>
                <c:pt idx="34">
                  <c:v>48.3</c:v>
                </c:pt>
                <c:pt idx="35">
                  <c:v>73.400000000000006</c:v>
                </c:pt>
                <c:pt idx="36">
                  <c:v>60.1</c:v>
                </c:pt>
                <c:pt idx="37">
                  <c:v>68</c:v>
                </c:pt>
                <c:pt idx="38">
                  <c:v>51.7</c:v>
                </c:pt>
                <c:pt idx="39">
                  <c:v>72.900000000000006</c:v>
                </c:pt>
                <c:pt idx="40">
                  <c:v>45.8</c:v>
                </c:pt>
                <c:pt idx="41">
                  <c:v>66</c:v>
                </c:pt>
                <c:pt idx="42">
                  <c:v>64</c:v>
                </c:pt>
                <c:pt idx="43">
                  <c:v>64.5</c:v>
                </c:pt>
                <c:pt idx="44">
                  <c:v>62.6</c:v>
                </c:pt>
                <c:pt idx="45">
                  <c:v>49.8</c:v>
                </c:pt>
                <c:pt idx="46">
                  <c:v>65</c:v>
                </c:pt>
                <c:pt idx="47">
                  <c:v>54.2</c:v>
                </c:pt>
                <c:pt idx="48">
                  <c:v>43.4</c:v>
                </c:pt>
                <c:pt idx="49">
                  <c:v>58.6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68-4FDF-9AA1-20395F3343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5276480"/>
        <c:axId val="285275360"/>
      </c:barChart>
      <c:catAx>
        <c:axId val="285276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題號</a:t>
                </a:r>
              </a:p>
            </c:rich>
          </c:tx>
          <c:layout>
            <c:manualLayout>
              <c:xMode val="edge"/>
              <c:yMode val="edge"/>
              <c:x val="0.51623376623376627"/>
              <c:y val="0.9056047197640118"/>
            </c:manualLayout>
          </c:layout>
          <c:overlay val="0"/>
          <c:spPr>
            <a:solidFill>
              <a:srgbClr val="00FFFF"/>
            </a:solidFill>
            <a:ln w="25434">
              <a:noFill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majorTickMark val="in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1" b="0" i="0" u="none" strike="noStrike" baseline="0">
                <a:solidFill>
                  <a:srgbClr val="000000"/>
                </a:solidFill>
                <a:latin typeface="細明體"/>
                <a:ea typeface="細明體"/>
                <a:cs typeface="細明體"/>
              </a:defRPr>
            </a:pPr>
            <a:endParaRPr lang="zh-TW"/>
          </a:p>
        </c:txPr>
        <c:crossAx val="285275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5275360"/>
        <c:scaling>
          <c:orientation val="minMax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比</a:t>
                </a:r>
              </a:p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率</a:t>
                </a:r>
              </a:p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en-US" altLang="zh-TW"/>
                  <a:t>(%)</a:t>
                </a:r>
              </a:p>
            </c:rich>
          </c:tx>
          <c:layout>
            <c:manualLayout>
              <c:xMode val="edge"/>
              <c:yMode val="edge"/>
              <c:x val="1.7857142857142856E-2"/>
              <c:y val="0.47492625368731561"/>
            </c:manualLayout>
          </c:layout>
          <c:overlay val="0"/>
          <c:spPr>
            <a:solidFill>
              <a:srgbClr val="00FFFF"/>
            </a:solidFill>
            <a:ln w="25434">
              <a:noFill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majorTickMark val="in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1" b="0" i="0" u="none" strike="noStrike" baseline="0">
                <a:solidFill>
                  <a:srgbClr val="000000"/>
                </a:solidFill>
                <a:latin typeface="細明體"/>
                <a:ea typeface="細明體"/>
                <a:cs typeface="細明體"/>
              </a:defRPr>
            </a:pPr>
            <a:endParaRPr lang="zh-TW"/>
          </a:p>
        </c:txPr>
        <c:crossAx val="285276480"/>
        <c:crosses val="autoZero"/>
        <c:crossBetween val="between"/>
      </c:valAx>
      <c:spPr>
        <a:noFill/>
        <a:ln w="25434">
          <a:noFill/>
        </a:ln>
      </c:spPr>
    </c:plotArea>
    <c:plotVisOnly val="1"/>
    <c:dispBlanksAs val="gap"/>
    <c:showDLblsOverMax val="0"/>
  </c:chart>
  <c:spPr>
    <a:solidFill>
      <a:srgbClr val="FFFFFF"/>
    </a:solidFill>
    <a:ln w="12717">
      <a:solidFill>
        <a:srgbClr val="008080"/>
      </a:solidFill>
      <a:prstDash val="solid"/>
    </a:ln>
  </c:spPr>
  <c:txPr>
    <a:bodyPr/>
    <a:lstStyle/>
    <a:p>
      <a:pPr>
        <a:defRPr sz="601" b="0" i="0" u="none" strike="noStrike" baseline="0">
          <a:solidFill>
            <a:srgbClr val="000000"/>
          </a:solidFill>
          <a:latin typeface="細明體"/>
          <a:ea typeface="細明體"/>
          <a:cs typeface="細明體"/>
        </a:defRPr>
      </a:pPr>
      <a:endParaRPr lang="zh-TW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2" b="1" i="0" u="none" strike="noStrike" baseline="0">
                <a:solidFill>
                  <a:srgbClr val="0000FF"/>
                </a:solidFill>
                <a:latin typeface="細明體"/>
                <a:ea typeface="細明體"/>
                <a:cs typeface="細明體"/>
              </a:defRPr>
            </a:pPr>
            <a:r>
              <a:rPr lang="en-US" altLang="zh-TW"/>
              <a:t>109</a:t>
            </a:r>
            <a:r>
              <a:rPr lang="zh-TW" altLang="en-US"/>
              <a:t>學年度第</a:t>
            </a:r>
            <a:r>
              <a:rPr lang="en-US" altLang="zh-TW"/>
              <a:t>1</a:t>
            </a:r>
            <a:r>
              <a:rPr lang="zh-TW" altLang="en-US"/>
              <a:t>學期第</a:t>
            </a:r>
            <a:r>
              <a:rPr lang="en-US" altLang="zh-TW"/>
              <a:t>01</a:t>
            </a:r>
            <a:r>
              <a:rPr lang="zh-TW" altLang="en-US"/>
              <a:t>次定期考試</a:t>
            </a:r>
          </a:p>
          <a:p>
            <a:pPr>
              <a:defRPr sz="1102" b="1" i="0" u="none" strike="noStrike" baseline="0">
                <a:solidFill>
                  <a:srgbClr val="0000FF"/>
                </a:solidFill>
                <a:latin typeface="細明體"/>
                <a:ea typeface="細明體"/>
                <a:cs typeface="細明體"/>
              </a:defRPr>
            </a:pPr>
            <a:r>
              <a:rPr lang="en-US" altLang="zh-TW"/>
              <a:t>9</a:t>
            </a:r>
            <a:r>
              <a:rPr lang="zh-TW" altLang="en-US"/>
              <a:t>年級第一組</a:t>
            </a:r>
            <a:r>
              <a:rPr lang="en-US" altLang="zh-TW"/>
              <a:t>(</a:t>
            </a:r>
            <a:r>
              <a:rPr lang="zh-TW" altLang="en-US"/>
              <a:t>自然</a:t>
            </a:r>
            <a:r>
              <a:rPr lang="en-US" altLang="zh-TW"/>
              <a:t>)</a:t>
            </a:r>
            <a:r>
              <a:rPr lang="zh-TW" altLang="en-US"/>
              <a:t>難易度試題分析圖</a:t>
            </a:r>
          </a:p>
        </c:rich>
      </c:tx>
      <c:layout>
        <c:manualLayout>
          <c:xMode val="edge"/>
          <c:yMode val="edge"/>
          <c:x val="0.26461038961038963"/>
          <c:y val="2.0648967551622419E-2"/>
        </c:manualLayout>
      </c:layout>
      <c:overlay val="0"/>
      <c:spPr>
        <a:solidFill>
          <a:srgbClr val="FFFF00"/>
        </a:solidFill>
        <a:ln w="25434">
          <a:noFill/>
        </a:ln>
        <a:effectLst>
          <a:outerShdw dist="35921" dir="2700000" algn="br">
            <a:srgbClr val="000000"/>
          </a:outerShdw>
        </a:effectLst>
      </c:spPr>
    </c:title>
    <c:autoTitleDeleted val="0"/>
    <c:plotArea>
      <c:layout>
        <c:manualLayout>
          <c:layoutTarget val="inner"/>
          <c:xMode val="edge"/>
          <c:yMode val="edge"/>
          <c:x val="9.9025974025974031E-2"/>
          <c:y val="0.25073746312684364"/>
          <c:w val="0.88636363636363635"/>
          <c:h val="0.601769911504424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難易度</c:v>
                </c:pt>
              </c:strCache>
            </c:strRef>
          </c:tx>
          <c:spPr>
            <a:solidFill>
              <a:srgbClr val="9999FF"/>
            </a:soli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3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1" b="0" i="0" u="none" strike="noStrike" baseline="0">
                    <a:solidFill>
                      <a:srgbClr val="FF0000"/>
                    </a:solidFill>
                    <a:latin typeface="細明體"/>
                    <a:ea typeface="細明體"/>
                    <a:cs typeface="細明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Sheet1!$B$1:$AY$1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cat>
          <c:val>
            <c:numRef>
              <c:f>Sheet1!$B$2:$AY$2</c:f>
              <c:numCache>
                <c:formatCode>General</c:formatCode>
                <c:ptCount val="50"/>
                <c:pt idx="0">
                  <c:v>0.7</c:v>
                </c:pt>
                <c:pt idx="1">
                  <c:v>0.6</c:v>
                </c:pt>
                <c:pt idx="2">
                  <c:v>0.56000000000000005</c:v>
                </c:pt>
                <c:pt idx="3">
                  <c:v>0.65</c:v>
                </c:pt>
                <c:pt idx="4">
                  <c:v>0.64</c:v>
                </c:pt>
                <c:pt idx="5">
                  <c:v>0.54</c:v>
                </c:pt>
                <c:pt idx="6">
                  <c:v>0.8</c:v>
                </c:pt>
                <c:pt idx="7">
                  <c:v>0.56000000000000005</c:v>
                </c:pt>
                <c:pt idx="8">
                  <c:v>0.41</c:v>
                </c:pt>
                <c:pt idx="9">
                  <c:v>0.7</c:v>
                </c:pt>
                <c:pt idx="10">
                  <c:v>0.56999999999999995</c:v>
                </c:pt>
                <c:pt idx="11">
                  <c:v>0.7</c:v>
                </c:pt>
                <c:pt idx="12">
                  <c:v>0.49</c:v>
                </c:pt>
                <c:pt idx="13">
                  <c:v>0.66</c:v>
                </c:pt>
                <c:pt idx="14">
                  <c:v>0.55000000000000004</c:v>
                </c:pt>
                <c:pt idx="15">
                  <c:v>0.44</c:v>
                </c:pt>
                <c:pt idx="16">
                  <c:v>0.65</c:v>
                </c:pt>
                <c:pt idx="17">
                  <c:v>0.68</c:v>
                </c:pt>
                <c:pt idx="18">
                  <c:v>0.45</c:v>
                </c:pt>
                <c:pt idx="19">
                  <c:v>0.47</c:v>
                </c:pt>
                <c:pt idx="20">
                  <c:v>0.67</c:v>
                </c:pt>
                <c:pt idx="21">
                  <c:v>0.46</c:v>
                </c:pt>
                <c:pt idx="22">
                  <c:v>0.42</c:v>
                </c:pt>
                <c:pt idx="23">
                  <c:v>0.56000000000000005</c:v>
                </c:pt>
                <c:pt idx="24">
                  <c:v>0.31</c:v>
                </c:pt>
                <c:pt idx="25">
                  <c:v>0.61</c:v>
                </c:pt>
                <c:pt idx="26">
                  <c:v>0.42</c:v>
                </c:pt>
                <c:pt idx="27">
                  <c:v>0.36</c:v>
                </c:pt>
                <c:pt idx="28">
                  <c:v>0.74</c:v>
                </c:pt>
                <c:pt idx="29">
                  <c:v>0.75</c:v>
                </c:pt>
                <c:pt idx="30">
                  <c:v>0.68</c:v>
                </c:pt>
                <c:pt idx="31">
                  <c:v>0.31</c:v>
                </c:pt>
                <c:pt idx="32">
                  <c:v>0.64</c:v>
                </c:pt>
                <c:pt idx="33">
                  <c:v>0.78</c:v>
                </c:pt>
                <c:pt idx="34">
                  <c:v>0.5</c:v>
                </c:pt>
                <c:pt idx="35">
                  <c:v>0.68</c:v>
                </c:pt>
                <c:pt idx="36">
                  <c:v>0.6</c:v>
                </c:pt>
                <c:pt idx="37">
                  <c:v>0.59</c:v>
                </c:pt>
                <c:pt idx="38">
                  <c:v>0.55000000000000004</c:v>
                </c:pt>
                <c:pt idx="39">
                  <c:v>0.69</c:v>
                </c:pt>
                <c:pt idx="40">
                  <c:v>0.53</c:v>
                </c:pt>
                <c:pt idx="41">
                  <c:v>0.62</c:v>
                </c:pt>
                <c:pt idx="42">
                  <c:v>0.6</c:v>
                </c:pt>
                <c:pt idx="43">
                  <c:v>0.56000000000000005</c:v>
                </c:pt>
                <c:pt idx="44">
                  <c:v>0.62</c:v>
                </c:pt>
                <c:pt idx="45">
                  <c:v>0.5</c:v>
                </c:pt>
                <c:pt idx="46">
                  <c:v>0.61</c:v>
                </c:pt>
                <c:pt idx="47">
                  <c:v>0.52</c:v>
                </c:pt>
                <c:pt idx="48">
                  <c:v>0.39</c:v>
                </c:pt>
                <c:pt idx="49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45-45FF-A032-B2FAE484BF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8477456"/>
        <c:axId val="288478016"/>
      </c:barChart>
      <c:catAx>
        <c:axId val="288477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題號</a:t>
                </a:r>
              </a:p>
            </c:rich>
          </c:tx>
          <c:layout>
            <c:manualLayout>
              <c:xMode val="edge"/>
              <c:yMode val="edge"/>
              <c:x val="0.51623376623376627"/>
              <c:y val="0.9056047197640118"/>
            </c:manualLayout>
          </c:layout>
          <c:overlay val="0"/>
          <c:spPr>
            <a:solidFill>
              <a:srgbClr val="00FFFF"/>
            </a:solidFill>
            <a:ln w="25434">
              <a:noFill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majorTickMark val="in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1" b="0" i="0" u="none" strike="noStrike" baseline="0">
                <a:solidFill>
                  <a:srgbClr val="000000"/>
                </a:solidFill>
                <a:latin typeface="細明體"/>
                <a:ea typeface="細明體"/>
                <a:cs typeface="細明體"/>
              </a:defRPr>
            </a:pPr>
            <a:endParaRPr lang="zh-TW"/>
          </a:p>
        </c:txPr>
        <c:crossAx val="288478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8478016"/>
        <c:scaling>
          <c:orientation val="minMax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比</a:t>
                </a:r>
              </a:p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率</a:t>
                </a:r>
              </a:p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en-US" altLang="zh-TW"/>
                  <a:t>(%)</a:t>
                </a:r>
              </a:p>
            </c:rich>
          </c:tx>
          <c:layout>
            <c:manualLayout>
              <c:xMode val="edge"/>
              <c:yMode val="edge"/>
              <c:x val="1.7857142857142856E-2"/>
              <c:y val="0.47492625368731561"/>
            </c:manualLayout>
          </c:layout>
          <c:overlay val="0"/>
          <c:spPr>
            <a:solidFill>
              <a:srgbClr val="00FFFF"/>
            </a:solidFill>
            <a:ln w="25434">
              <a:noFill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majorTickMark val="in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1" b="0" i="0" u="none" strike="noStrike" baseline="0">
                <a:solidFill>
                  <a:srgbClr val="000000"/>
                </a:solidFill>
                <a:latin typeface="細明體"/>
                <a:ea typeface="細明體"/>
                <a:cs typeface="細明體"/>
              </a:defRPr>
            </a:pPr>
            <a:endParaRPr lang="zh-TW"/>
          </a:p>
        </c:txPr>
        <c:crossAx val="288477456"/>
        <c:crosses val="autoZero"/>
        <c:crossBetween val="between"/>
      </c:valAx>
      <c:spPr>
        <a:noFill/>
        <a:ln w="25434">
          <a:noFill/>
        </a:ln>
      </c:spPr>
    </c:plotArea>
    <c:plotVisOnly val="1"/>
    <c:dispBlanksAs val="gap"/>
    <c:showDLblsOverMax val="0"/>
  </c:chart>
  <c:spPr>
    <a:solidFill>
      <a:srgbClr val="FFFFFF"/>
    </a:solidFill>
    <a:ln w="12717">
      <a:solidFill>
        <a:srgbClr val="008080"/>
      </a:solidFill>
      <a:prstDash val="solid"/>
    </a:ln>
  </c:spPr>
  <c:txPr>
    <a:bodyPr/>
    <a:lstStyle/>
    <a:p>
      <a:pPr>
        <a:defRPr sz="601" b="0" i="0" u="none" strike="noStrike" baseline="0">
          <a:solidFill>
            <a:srgbClr val="000000"/>
          </a:solidFill>
          <a:latin typeface="細明體"/>
          <a:ea typeface="細明體"/>
          <a:cs typeface="細明體"/>
        </a:defRPr>
      </a:pPr>
      <a:endParaRPr lang="zh-TW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2" b="1" i="0" u="none" strike="noStrike" baseline="0">
                <a:solidFill>
                  <a:srgbClr val="0000FF"/>
                </a:solidFill>
                <a:latin typeface="細明體"/>
                <a:ea typeface="細明體"/>
                <a:cs typeface="細明體"/>
              </a:defRPr>
            </a:pPr>
            <a:r>
              <a:rPr lang="en-US" altLang="zh-TW"/>
              <a:t>109</a:t>
            </a:r>
            <a:r>
              <a:rPr lang="zh-TW" altLang="en-US"/>
              <a:t>學年度第</a:t>
            </a:r>
            <a:r>
              <a:rPr lang="en-US" altLang="zh-TW"/>
              <a:t>1</a:t>
            </a:r>
            <a:r>
              <a:rPr lang="zh-TW" altLang="en-US"/>
              <a:t>學期第</a:t>
            </a:r>
            <a:r>
              <a:rPr lang="en-US" altLang="zh-TW"/>
              <a:t>01</a:t>
            </a:r>
            <a:r>
              <a:rPr lang="zh-TW" altLang="en-US"/>
              <a:t>次定期考試</a:t>
            </a:r>
          </a:p>
          <a:p>
            <a:pPr>
              <a:defRPr sz="1102" b="1" i="0" u="none" strike="noStrike" baseline="0">
                <a:solidFill>
                  <a:srgbClr val="0000FF"/>
                </a:solidFill>
                <a:latin typeface="細明體"/>
                <a:ea typeface="細明體"/>
                <a:cs typeface="細明體"/>
              </a:defRPr>
            </a:pPr>
            <a:r>
              <a:rPr lang="en-US" altLang="zh-TW"/>
              <a:t>9</a:t>
            </a:r>
            <a:r>
              <a:rPr lang="zh-TW" altLang="en-US"/>
              <a:t>年級第一組</a:t>
            </a:r>
            <a:r>
              <a:rPr lang="en-US" altLang="zh-TW"/>
              <a:t>(</a:t>
            </a:r>
            <a:r>
              <a:rPr lang="zh-TW" altLang="en-US"/>
              <a:t>自然</a:t>
            </a:r>
            <a:r>
              <a:rPr lang="en-US" altLang="zh-TW"/>
              <a:t>)</a:t>
            </a:r>
            <a:r>
              <a:rPr lang="zh-TW" altLang="en-US"/>
              <a:t>鑑別度試題分析圖</a:t>
            </a:r>
          </a:p>
        </c:rich>
      </c:tx>
      <c:layout>
        <c:manualLayout>
          <c:xMode val="edge"/>
          <c:yMode val="edge"/>
          <c:x val="0.26461038961038963"/>
          <c:y val="2.0648967551622419E-2"/>
        </c:manualLayout>
      </c:layout>
      <c:overlay val="0"/>
      <c:spPr>
        <a:solidFill>
          <a:srgbClr val="FFFF00"/>
        </a:solidFill>
        <a:ln w="25434">
          <a:noFill/>
        </a:ln>
        <a:effectLst>
          <a:outerShdw dist="35921" dir="2700000" algn="br">
            <a:srgbClr val="000000"/>
          </a:outerShdw>
        </a:effectLst>
      </c:spPr>
    </c:title>
    <c:autoTitleDeleted val="0"/>
    <c:plotArea>
      <c:layout>
        <c:manualLayout>
          <c:layoutTarget val="inner"/>
          <c:xMode val="edge"/>
          <c:yMode val="edge"/>
          <c:x val="0.10714285714285714"/>
          <c:y val="0.25073746312684364"/>
          <c:w val="0.87824675324675328"/>
          <c:h val="0.634218289085545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鑑別度</c:v>
                </c:pt>
              </c:strCache>
            </c:strRef>
          </c:tx>
          <c:spPr>
            <a:solidFill>
              <a:srgbClr val="9999FF"/>
            </a:solidFill>
            <a:ln w="1271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3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1" b="0" i="0" u="none" strike="noStrike" baseline="0">
                    <a:solidFill>
                      <a:srgbClr val="FF0000"/>
                    </a:solidFill>
                    <a:latin typeface="細明體"/>
                    <a:ea typeface="細明體"/>
                    <a:cs typeface="細明體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Sheet1!$B$1:$AY$1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cat>
          <c:val>
            <c:numRef>
              <c:f>Sheet1!$B$2:$AY$2</c:f>
              <c:numCache>
                <c:formatCode>General</c:formatCode>
                <c:ptCount val="50"/>
                <c:pt idx="0">
                  <c:v>0.52</c:v>
                </c:pt>
                <c:pt idx="1">
                  <c:v>0.5</c:v>
                </c:pt>
                <c:pt idx="2">
                  <c:v>0.69</c:v>
                </c:pt>
                <c:pt idx="3">
                  <c:v>0.59</c:v>
                </c:pt>
                <c:pt idx="4">
                  <c:v>0.61</c:v>
                </c:pt>
                <c:pt idx="5">
                  <c:v>0.74</c:v>
                </c:pt>
                <c:pt idx="6">
                  <c:v>0.41</c:v>
                </c:pt>
                <c:pt idx="7">
                  <c:v>0.39</c:v>
                </c:pt>
                <c:pt idx="8">
                  <c:v>0.59</c:v>
                </c:pt>
                <c:pt idx="9">
                  <c:v>0.56000000000000005</c:v>
                </c:pt>
                <c:pt idx="10">
                  <c:v>0.67</c:v>
                </c:pt>
                <c:pt idx="11">
                  <c:v>0.3</c:v>
                </c:pt>
                <c:pt idx="12">
                  <c:v>0.56999999999999995</c:v>
                </c:pt>
                <c:pt idx="13">
                  <c:v>0.46</c:v>
                </c:pt>
                <c:pt idx="14">
                  <c:v>0.8</c:v>
                </c:pt>
                <c:pt idx="15">
                  <c:v>0.67</c:v>
                </c:pt>
                <c:pt idx="16">
                  <c:v>0.59</c:v>
                </c:pt>
                <c:pt idx="17">
                  <c:v>0.65</c:v>
                </c:pt>
                <c:pt idx="18">
                  <c:v>0.72</c:v>
                </c:pt>
                <c:pt idx="19">
                  <c:v>0.54</c:v>
                </c:pt>
                <c:pt idx="20">
                  <c:v>0.48</c:v>
                </c:pt>
                <c:pt idx="21">
                  <c:v>0.37</c:v>
                </c:pt>
                <c:pt idx="22">
                  <c:v>-0.02</c:v>
                </c:pt>
                <c:pt idx="23">
                  <c:v>0.74</c:v>
                </c:pt>
                <c:pt idx="24">
                  <c:v>0.44</c:v>
                </c:pt>
                <c:pt idx="25">
                  <c:v>0.37</c:v>
                </c:pt>
                <c:pt idx="26">
                  <c:v>-0.02</c:v>
                </c:pt>
                <c:pt idx="27">
                  <c:v>0.13</c:v>
                </c:pt>
                <c:pt idx="28">
                  <c:v>0.44</c:v>
                </c:pt>
                <c:pt idx="29">
                  <c:v>0.39</c:v>
                </c:pt>
                <c:pt idx="30">
                  <c:v>0.56999999999999995</c:v>
                </c:pt>
                <c:pt idx="31">
                  <c:v>0.15</c:v>
                </c:pt>
                <c:pt idx="32">
                  <c:v>0.54</c:v>
                </c:pt>
                <c:pt idx="33">
                  <c:v>0.37</c:v>
                </c:pt>
                <c:pt idx="34">
                  <c:v>0.33</c:v>
                </c:pt>
                <c:pt idx="35">
                  <c:v>0.54</c:v>
                </c:pt>
                <c:pt idx="36">
                  <c:v>0.43</c:v>
                </c:pt>
                <c:pt idx="37">
                  <c:v>0.56000000000000005</c:v>
                </c:pt>
                <c:pt idx="38">
                  <c:v>0.69</c:v>
                </c:pt>
                <c:pt idx="39">
                  <c:v>0.39</c:v>
                </c:pt>
                <c:pt idx="40">
                  <c:v>0.28000000000000003</c:v>
                </c:pt>
                <c:pt idx="41">
                  <c:v>0.56999999999999995</c:v>
                </c:pt>
                <c:pt idx="42">
                  <c:v>0.76</c:v>
                </c:pt>
                <c:pt idx="43">
                  <c:v>0.76</c:v>
                </c:pt>
                <c:pt idx="44">
                  <c:v>0.65</c:v>
                </c:pt>
                <c:pt idx="45">
                  <c:v>0.52</c:v>
                </c:pt>
                <c:pt idx="46">
                  <c:v>0.59</c:v>
                </c:pt>
                <c:pt idx="47">
                  <c:v>0.52</c:v>
                </c:pt>
                <c:pt idx="48">
                  <c:v>0.26</c:v>
                </c:pt>
                <c:pt idx="49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6B-4BF1-883C-EE20B50704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5115616"/>
        <c:axId val="284867600"/>
      </c:barChart>
      <c:catAx>
        <c:axId val="285115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題號</a:t>
                </a:r>
              </a:p>
            </c:rich>
          </c:tx>
          <c:layout>
            <c:manualLayout>
              <c:xMode val="edge"/>
              <c:yMode val="edge"/>
              <c:x val="0.51948051948051943"/>
              <c:y val="0.9056047197640118"/>
            </c:manualLayout>
          </c:layout>
          <c:overlay val="0"/>
          <c:spPr>
            <a:solidFill>
              <a:srgbClr val="00FFFF"/>
            </a:solidFill>
            <a:ln w="25434">
              <a:noFill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majorTickMark val="in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1" b="0" i="0" u="none" strike="noStrike" baseline="0">
                <a:solidFill>
                  <a:srgbClr val="000000"/>
                </a:solidFill>
                <a:latin typeface="細明體"/>
                <a:ea typeface="細明體"/>
                <a:cs typeface="細明體"/>
              </a:defRPr>
            </a:pPr>
            <a:endParaRPr lang="zh-TW"/>
          </a:p>
        </c:txPr>
        <c:crossAx val="284867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4867600"/>
        <c:scaling>
          <c:orientation val="minMax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比</a:t>
                </a:r>
              </a:p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zh-TW" altLang="en-US"/>
                  <a:t>率</a:t>
                </a:r>
              </a:p>
              <a:p>
                <a:pPr algn="ctr">
                  <a:defRPr sz="903" b="0" i="0" u="none" strike="noStrike" baseline="0">
                    <a:solidFill>
                      <a:srgbClr val="000000"/>
                    </a:solidFill>
                    <a:latin typeface="細明體"/>
                    <a:ea typeface="細明體"/>
                    <a:cs typeface="細明體"/>
                  </a:defRPr>
                </a:pPr>
                <a:r>
                  <a:rPr lang="en-US" altLang="zh-TW"/>
                  <a:t>(%)</a:t>
                </a:r>
              </a:p>
            </c:rich>
          </c:tx>
          <c:layout>
            <c:manualLayout>
              <c:xMode val="edge"/>
              <c:yMode val="edge"/>
              <c:x val="1.7857142857142856E-2"/>
              <c:y val="0.48967551622418881"/>
            </c:manualLayout>
          </c:layout>
          <c:overlay val="0"/>
          <c:spPr>
            <a:solidFill>
              <a:srgbClr val="00FFFF"/>
            </a:solidFill>
            <a:ln w="25434">
              <a:noFill/>
            </a:ln>
            <a:effectLst>
              <a:outerShdw dist="35921" dir="2700000" algn="br">
                <a:srgbClr val="000000"/>
              </a:outerShdw>
            </a:effectLst>
          </c:spPr>
        </c:title>
        <c:numFmt formatCode="General" sourceLinked="1"/>
        <c:majorTickMark val="in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1" b="0" i="0" u="none" strike="noStrike" baseline="0">
                <a:solidFill>
                  <a:srgbClr val="000000"/>
                </a:solidFill>
                <a:latin typeface="細明體"/>
                <a:ea typeface="細明體"/>
                <a:cs typeface="細明體"/>
              </a:defRPr>
            </a:pPr>
            <a:endParaRPr lang="zh-TW"/>
          </a:p>
        </c:txPr>
        <c:crossAx val="285115616"/>
        <c:crosses val="autoZero"/>
        <c:crossBetween val="between"/>
      </c:valAx>
      <c:spPr>
        <a:noFill/>
        <a:ln w="25434">
          <a:noFill/>
        </a:ln>
      </c:spPr>
    </c:plotArea>
    <c:plotVisOnly val="1"/>
    <c:dispBlanksAs val="gap"/>
    <c:showDLblsOverMax val="0"/>
  </c:chart>
  <c:spPr>
    <a:solidFill>
      <a:srgbClr val="FFFFFF"/>
    </a:solidFill>
    <a:ln w="12717">
      <a:solidFill>
        <a:srgbClr val="008080"/>
      </a:solidFill>
      <a:prstDash val="solid"/>
    </a:ln>
  </c:spPr>
  <c:txPr>
    <a:bodyPr/>
    <a:lstStyle/>
    <a:p>
      <a:pPr>
        <a:defRPr sz="601" b="0" i="0" u="none" strike="noStrike" baseline="0">
          <a:solidFill>
            <a:srgbClr val="000000"/>
          </a:solidFill>
          <a:latin typeface="細明體"/>
          <a:ea typeface="細明體"/>
          <a:cs typeface="細明體"/>
        </a:defRPr>
      </a:pPr>
      <a:endParaRPr lang="zh-TW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dhyWRMCBGCI9JcPyrTlKzfk3zA==">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3</cp:revision>
  <dcterms:created xsi:type="dcterms:W3CDTF">2020-10-20T06:56:00Z</dcterms:created>
  <dcterms:modified xsi:type="dcterms:W3CDTF">2020-10-27T04:10:00Z</dcterms:modified>
</cp:coreProperties>
</file>