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臺北市立大同高級中學(106學年度第2學期)(國中)(第2次增能研習)</w:t>
      </w:r>
      <w:r w:rsidDel="00000000" w:rsidR="00000000" w:rsidRPr="00000000">
        <w:rPr>
          <w:rFonts w:ascii="標楷體" w:cs="標楷體" w:eastAsia="標楷體" w:hAnsi="標楷體"/>
          <w:sz w:val="32"/>
          <w:szCs w:val="32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ind w:left="607" w:hanging="607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時間：民國107年 3 月 6 日(星期二)  13時10 分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607" w:hanging="607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地點：自然科辦公室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607" w:hanging="607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出席人員：</w:t>
      </w:r>
      <w:r w:rsidDel="00000000" w:rsidR="00000000" w:rsidRPr="00000000">
        <w:rPr>
          <w:rFonts w:ascii="標楷體" w:cs="標楷體" w:eastAsia="標楷體" w:hAnsi="標楷體"/>
          <w:color w:val="000000"/>
          <w:rtl w:val="0"/>
        </w:rPr>
        <w:t xml:space="preserve">（見研習簽到表）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主席：陳泳志                                        記錄：葉芳如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主席致詞：</w:t>
      </w:r>
    </w:p>
    <w:p w:rsidR="00000000" w:rsidDel="00000000" w:rsidP="00000000" w:rsidRDefault="00000000" w:rsidRPr="00000000" w14:paraId="00000006">
      <w:pPr>
        <w:ind w:left="606" w:firstLine="0"/>
        <w:contextualSpacing w:val="0"/>
        <w:rPr>
          <w:rFonts w:ascii="標楷體" w:cs="標楷體" w:eastAsia="標楷體" w:hAnsi="標楷體"/>
          <w:b w:val="1"/>
        </w:rPr>
      </w:pPr>
      <w:r w:rsidDel="00000000" w:rsidR="00000000" w:rsidRPr="00000000">
        <w:rPr>
          <w:rFonts w:ascii="標楷體" w:cs="標楷體" w:eastAsia="標楷體" w:hAnsi="標楷體"/>
          <w:b w:val="1"/>
          <w:rtl w:val="0"/>
        </w:rPr>
        <w:t xml:space="preserve">1.108年課綱彈性課程上課內容「求生」為主題：</w:t>
      </w:r>
    </w:p>
    <w:p w:rsidR="00000000" w:rsidDel="00000000" w:rsidP="00000000" w:rsidRDefault="00000000" w:rsidRPr="00000000" w14:paraId="00000007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(1)七年級升八年級-野外求生(生物、理化、地科、生科)。</w:t>
      </w:r>
    </w:p>
    <w:p w:rsidR="00000000" w:rsidDel="00000000" w:rsidP="00000000" w:rsidRDefault="00000000" w:rsidRPr="00000000" w14:paraId="00000008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(2)八年級升九年級-防災(生物、理化、地科、生科) 。</w:t>
      </w:r>
    </w:p>
    <w:p w:rsidR="00000000" w:rsidDel="00000000" w:rsidP="00000000" w:rsidRDefault="00000000" w:rsidRPr="00000000" w14:paraId="00000009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(3)國中部「科普閱讀」：新生活判讀力-別讓科學偽新聞誤導你的人生</w:t>
      </w:r>
    </w:p>
    <w:p w:rsidR="00000000" w:rsidDel="00000000" w:rsidP="00000000" w:rsidRDefault="00000000" w:rsidRPr="00000000" w14:paraId="0000000A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Critical thinking in living: Don’t let your life be misled by fake science news，作者： 泛科學「科學新聞解剖室」專欄作者群, 黃俊儒 等 (生物、理化、地科、生科、電腦) 。</w:t>
      </w:r>
    </w:p>
    <w:p w:rsidR="00000000" w:rsidDel="00000000" w:rsidP="00000000" w:rsidRDefault="00000000" w:rsidRPr="00000000" w14:paraId="0000000B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(4)氣候變遷之減緩與調適(理化、地科) 。</w:t>
      </w:r>
    </w:p>
    <w:p w:rsidR="00000000" w:rsidDel="00000000" w:rsidP="00000000" w:rsidRDefault="00000000" w:rsidRPr="00000000" w14:paraId="0000000C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(5)自然領域小論文(生物、理化、地科、生科、電腦)。</w:t>
      </w:r>
    </w:p>
    <w:p w:rsidR="00000000" w:rsidDel="00000000" w:rsidP="00000000" w:rsidRDefault="00000000" w:rsidRPr="00000000" w14:paraId="0000000D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(6)科學短講(生物、理化、地科、生科、電腦) 。</w:t>
      </w:r>
    </w:p>
    <w:p w:rsidR="00000000" w:rsidDel="00000000" w:rsidP="00000000" w:rsidRDefault="00000000" w:rsidRPr="00000000" w14:paraId="0000000E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(7)創客教育與audino機器人以應付大時代的科技改變解決問題，讓學生善用科技、資訊與媒體，以增進學習的素養，並察覺、思辨人與科技、媒體互動關係(理化、生科、電腦)。</w:t>
      </w:r>
    </w:p>
    <w:p w:rsidR="00000000" w:rsidDel="00000000" w:rsidP="00000000" w:rsidRDefault="00000000" w:rsidRPr="00000000" w14:paraId="0000000F">
      <w:pPr>
        <w:ind w:left="606" w:firstLine="0"/>
        <w:contextualSpacing w:val="0"/>
        <w:rPr>
          <w:rFonts w:ascii="標楷體" w:cs="標楷體" w:eastAsia="標楷體" w:hAnsi="標楷體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606" w:firstLine="0"/>
        <w:contextualSpacing w:val="0"/>
        <w:rPr>
          <w:rFonts w:ascii="標楷體" w:cs="標楷體" w:eastAsia="標楷體" w:hAnsi="標楷體"/>
          <w:b w:val="1"/>
        </w:rPr>
      </w:pPr>
      <w:r w:rsidDel="00000000" w:rsidR="00000000" w:rsidRPr="00000000">
        <w:rPr>
          <w:rFonts w:ascii="標楷體" w:cs="標楷體" w:eastAsia="標楷體" w:hAnsi="標楷體"/>
          <w:b w:val="1"/>
          <w:rtl w:val="0"/>
        </w:rPr>
        <w:t xml:space="preserve">2.與拔尖扶弱：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第八節能力分組考試。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形成性評量、情境教學。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星期二自然科考試(雙週或一個月)，星期三頒獎。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培育特殊考試的學生。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自然科增能班。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翻轉教室：老師youtube線上教學，moodle…等雲端平臺討論學習，讓學習不一定只有在教室，也可以運用手機、平板電腦、電腦…等，讓學生在家中看老師或其他人準.備的課程內容，到學校時，學生和老師一起完成作業，並且進行問題及討論，以準備基測、會考與學習自然領域課程。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hanging="36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運用合作學習法讓學生幫助他人表達對他人的體諒與尊重，並使學生有機會參與做決定和解決問題，培養學生在「自主行動」、「溝通互動」、「社會參與」達到團體歸屬感，讓老師與學生一起搭鷹架，使學生不只學習到老師的知識技術，也能學習到全班的知識技術達到「拔尖扶弱」的目標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(1)小組協力教學法：結合了合作學習與個別化教學，學生小組自行檢查所學習的教材和小組學習自我管理與教學，老師再加強去指導個別學生或同質的學習團體。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協同學藝競賽：學生分成約五人小組，每組均為異質性小組，每週有一次的競賽。教學的程序先由教師講述第一節課，然後發給各小組工作單。同一組的成員共同進行學習，教師並隨時舉行評量，以確定各組員已學習精熟。在小組練習之後，有學末競賽，採能力分級法；各組同程度的成員互為比賽對手。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(3)拼圖法第二代(Jigsaw II)合作學習：適用於自然科所有學科目，採用異質分組，實施步驟如下：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（一）由教師先介紹拼圖法第二代的進行方式、程序、要求標準等。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（二）成立異質性學習組別：考慮學生能力、動機、性別、友誼等因素後，按照異質性學習組別分組。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（三）集合專家組別進行教學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教師就學習目標、專有名詞和術語、閱讀文章和重點，給予學生研究專題題目，研究專題包括學習主題和一些問題，每組題目都相同，但每組內的每個人所拿到的研究專題均不同。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每組分配到相同主題的學生，一起討論教材的內容。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當有大家已經熟知瞭解的主題時，必須將討論結果加以整理紀錄，以便回原小組報告。進行小組報告時，每個學生都應扮演好老師及好聽眾兩種角色。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報告者有責任教導小組其他同學熟悉自己的主題、確知理解程度、並且協助組別成員精熟學習內容，以準備考試。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（四）學習評鑑：發給每位學生一份測驗題，由學生獨立完成小考題目，以瞭解學生學習狀況、程度等級和計算組別成績。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（五）學習表揚：其表揚方式可參考評分系統，將學生考試得分，計算轉換成進步分數及小組總分，以進行個別及小組表揚。</w:t>
      </w:r>
    </w:p>
    <w:p w:rsidR="00000000" w:rsidDel="00000000" w:rsidP="00000000" w:rsidRDefault="00000000" w:rsidRPr="00000000" w14:paraId="00000024">
      <w:pPr>
        <w:ind w:left="960" w:hanging="960"/>
        <w:contextualSpacing w:val="0"/>
        <w:rPr>
          <w:rFonts w:ascii="標楷體" w:cs="標楷體" w:eastAsia="標楷體" w:hAnsi="標楷體"/>
        </w:rPr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rtl w:val="0"/>
        </w:rPr>
        <w:t xml:space="preserve">      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運用「探究式教學法」讓學生發現式學習：在學生在學習概念和原理時，教師只是給他們一些事例和問題，而學生從自己通過閱讀、觀察、實驗、思考、討論、聽講等途徑去獨立探究，自行發現並掌握相應的原理和結論發現式學習在教師的指導下，以學生為主體，讓學生自覺地、主動地探索，掌握認識和解決問題的方法和步驟，研究客觀事物的屬性，發現事物發展的起因和事物內部的聯繫，從中找出規律，形成自己的概念。使學生展現自我潛能、探索人性、自我價值與意義、積極實踐。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6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業務報告：</w:t>
      </w:r>
    </w:p>
    <w:p w:rsidR="00000000" w:rsidDel="00000000" w:rsidP="00000000" w:rsidRDefault="00000000" w:rsidRPr="00000000" w14:paraId="00000029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無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提案討論：</w:t>
      </w:r>
    </w:p>
    <w:p w:rsidR="00000000" w:rsidDel="00000000" w:rsidP="00000000" w:rsidRDefault="00000000" w:rsidRPr="00000000" w14:paraId="0000002B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無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臨時動議：</w:t>
      </w:r>
    </w:p>
    <w:p w:rsidR="00000000" w:rsidDel="00000000" w:rsidP="00000000" w:rsidRDefault="00000000" w:rsidRPr="00000000" w14:paraId="0000002D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無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散會：民國107年 3 月 6 日(星期二)  17時30 分</w:t>
      </w:r>
    </w:p>
    <w:p w:rsidR="00000000" w:rsidDel="00000000" w:rsidP="00000000" w:rsidRDefault="00000000" w:rsidRPr="00000000" w14:paraId="0000002F">
      <w:pPr>
        <w:ind w:left="606" w:firstLine="0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606" w:hanging="606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活動照片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2"/>
        <w:gridCol w:w="4658"/>
        <w:tblGridChange w:id="0">
          <w:tblGrid>
            <w:gridCol w:w="4862"/>
            <w:gridCol w:w="4658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824806" cy="2119044"/>
                  <wp:effectExtent b="0" l="0" r="0" t="0"/>
                  <wp:docPr id="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06" cy="2119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861153" cy="2146311"/>
                  <wp:effectExtent b="0" l="0" r="0" t="0"/>
                  <wp:docPr id="3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153" cy="21463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開會活動照片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3006463" cy="2255315"/>
                  <wp:effectExtent b="0" l="0" r="0" t="0"/>
                  <wp:docPr id="2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463" cy="2255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703017" cy="2027684"/>
                  <wp:effectExtent b="0" l="0" r="0" t="0"/>
                  <wp:docPr id="5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017" cy="20276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</w:rPr>
              <w:drawing>
                <wp:inline distB="0" distT="0" distL="0" distR="0">
                  <wp:extent cx="3060352" cy="2295740"/>
                  <wp:effectExtent b="0" l="0" r="0" t="0"/>
                  <wp:docPr id="4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352" cy="2295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912922" cy="2185145"/>
                  <wp:effectExtent b="0" l="0" r="0" t="0"/>
                  <wp:docPr id="7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922" cy="2185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</w:rPr>
              <w:drawing>
                <wp:inline distB="0" distT="0" distL="0" distR="0">
                  <wp:extent cx="2634547" cy="1976320"/>
                  <wp:effectExtent b="0" l="0" r="0" t="0"/>
                  <wp:docPr id="6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547" cy="1976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478958" cy="1859604"/>
                  <wp:effectExtent b="0" l="0" r="0" t="0"/>
                  <wp:docPr id="8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58" cy="18596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議題發表與討論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52" w:hanging="480"/>
      </w:pPr>
      <w:rPr/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66" w:hanging="360"/>
      </w:pPr>
      <w:rPr/>
    </w:lvl>
    <w:lvl w:ilvl="1">
      <w:start w:val="1"/>
      <w:numFmt w:val="decimal"/>
      <w:lvlText w:val="%2、"/>
      <w:lvlJc w:val="left"/>
      <w:pPr>
        <w:ind w:left="1566" w:hanging="480"/>
      </w:pPr>
      <w:rPr/>
    </w:lvl>
    <w:lvl w:ilvl="2">
      <w:start w:val="1"/>
      <w:numFmt w:val="lowerRoman"/>
      <w:lvlText w:val="%3."/>
      <w:lvlJc w:val="right"/>
      <w:pPr>
        <w:ind w:left="2046" w:hanging="480"/>
      </w:pPr>
      <w:rPr/>
    </w:lvl>
    <w:lvl w:ilvl="3">
      <w:start w:val="1"/>
      <w:numFmt w:val="decimal"/>
      <w:lvlText w:val="%4."/>
      <w:lvlJc w:val="left"/>
      <w:pPr>
        <w:ind w:left="2526" w:hanging="480"/>
      </w:pPr>
      <w:rPr/>
    </w:lvl>
    <w:lvl w:ilvl="4">
      <w:start w:val="1"/>
      <w:numFmt w:val="decimal"/>
      <w:lvlText w:val="%5、"/>
      <w:lvlJc w:val="left"/>
      <w:pPr>
        <w:ind w:left="3006" w:hanging="480"/>
      </w:pPr>
      <w:rPr/>
    </w:lvl>
    <w:lvl w:ilvl="5">
      <w:start w:val="1"/>
      <w:numFmt w:val="lowerRoman"/>
      <w:lvlText w:val="%6."/>
      <w:lvlJc w:val="right"/>
      <w:pPr>
        <w:ind w:left="3486" w:hanging="480"/>
      </w:pPr>
      <w:rPr/>
    </w:lvl>
    <w:lvl w:ilvl="6">
      <w:start w:val="1"/>
      <w:numFmt w:val="decimal"/>
      <w:lvlText w:val="%7."/>
      <w:lvlJc w:val="left"/>
      <w:pPr>
        <w:ind w:left="3966" w:hanging="480"/>
      </w:pPr>
      <w:rPr/>
    </w:lvl>
    <w:lvl w:ilvl="7">
      <w:start w:val="1"/>
      <w:numFmt w:val="decimal"/>
      <w:lvlText w:val="%8、"/>
      <w:lvlJc w:val="left"/>
      <w:pPr>
        <w:ind w:left="4446" w:hanging="480"/>
      </w:pPr>
      <w:rPr/>
    </w:lvl>
    <w:lvl w:ilvl="8">
      <w:start w:val="1"/>
      <w:numFmt w:val="lowerRoman"/>
      <w:lvlText w:val="%9."/>
      <w:lvlJc w:val="right"/>
      <w:pPr>
        <w:ind w:left="4926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5.jpg"/><Relationship Id="rId10" Type="http://schemas.openxmlformats.org/officeDocument/2006/relationships/image" Target="media/image11.jpg"/><Relationship Id="rId13" Type="http://schemas.openxmlformats.org/officeDocument/2006/relationships/image" Target="media/image16.jpg"/><Relationship Id="rId12" Type="http://schemas.openxmlformats.org/officeDocument/2006/relationships/image" Target="media/image1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10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