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48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color w:val="000000"/>
          <w:sz w:val="28"/>
          <w:szCs w:val="28"/>
          <w:rtl w:val="0"/>
        </w:rPr>
        <w:t xml:space="preserve">臺北市立大同高級中學</w:t>
      </w: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111學年度第1學期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48"/>
        </w:tabs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國中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u w:val="single"/>
          <w:rtl w:val="0"/>
        </w:rPr>
        <w:t xml:space="preserve">  數學  </w:t>
      </w:r>
      <w:r w:rsidDel="00000000" w:rsidR="00000000" w:rsidRPr="00000000">
        <w:rPr>
          <w:rFonts w:ascii="Gungsuh" w:cs="Gungsuh" w:eastAsia="Gungsuh" w:hAnsi="Gungsuh"/>
          <w:color w:val="000000"/>
          <w:sz w:val="24"/>
          <w:szCs w:val="24"/>
          <w:rtl w:val="0"/>
        </w:rPr>
        <w:t xml:space="preserve">科教師專業發展計畫共同備課工作計畫暨行事曆(10/6)</w:t>
      </w:r>
    </w:p>
    <w:tbl>
      <w:tblPr>
        <w:tblStyle w:val="Table1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851"/>
        <w:gridCol w:w="1559"/>
        <w:gridCol w:w="850"/>
        <w:gridCol w:w="3544"/>
        <w:gridCol w:w="851"/>
        <w:gridCol w:w="2268"/>
        <w:tblGridChange w:id="0">
          <w:tblGrid>
            <w:gridCol w:w="704"/>
            <w:gridCol w:w="851"/>
            <w:gridCol w:w="1559"/>
            <w:gridCol w:w="850"/>
            <w:gridCol w:w="3544"/>
            <w:gridCol w:w="851"/>
            <w:gridCol w:w="2268"/>
          </w:tblGrid>
        </w:tblGridChange>
      </w:tblGrid>
      <w:tr>
        <w:trPr>
          <w:cantSplit w:val="0"/>
          <w:trHeight w:val="317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簡述本學期工作重點：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sz w:val="24"/>
                <w:szCs w:val="24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除期初、期末教學研究會外，每科(領域)高中至少有4次(國中至少有6次)社群活動，111學年度第1學期請配合安排如下：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重點1、討論111學年度第1學期教學計畫表、教學進度表、科內分工討論、111學年度高國中 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各科定期評量次數及成績比例。（建議安排於第1~2週）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重點2、討論111學年度課程計畫修訂、教材的選用、自編教材的研發，依據教學成效檢討教材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之選/編用。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重點3、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如何指導高中學生充實學習歷程檔案內容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。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highlight w:val="cyan"/>
                <w:rtl w:val="0"/>
              </w:rPr>
              <w:t xml:space="preserve">(高中要)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848"/>
              </w:tabs>
              <w:spacing w:line="240" w:lineRule="auto"/>
              <w:ind w:left="961" w:hanging="961"/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重點4、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如何指導高中學生進行自主學習計畫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highlight w:val="cyan"/>
                <w:rtl w:val="0"/>
              </w:rPr>
              <w:t xml:space="preserve">(高中要)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重點5、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高國中素養導向命題研發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highlight w:val="cyan"/>
                <w:rtl w:val="0"/>
              </w:rPr>
              <w:t xml:space="preserve">(高國中考科要)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重點6、各次段考試題檢討。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4"/>
                <w:szCs w:val="24"/>
                <w:rtl w:val="0"/>
              </w:rPr>
              <w:t xml:space="preserve">★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重點7、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大學入學分科測驗考試(或國中教育會考)試題分析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  重點8、自行規劃，例如：領綱閱讀、資訊融入教學相關研習、各類增能研習、公開示範授課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         、拔尖扶弱等。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  重點9、因應未來大學考招變革或108課綱實施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ff0000"/>
                <w:sz w:val="24"/>
                <w:szCs w:val="24"/>
                <w:rtl w:val="0"/>
              </w:rPr>
              <w:t xml:space="preserve">或雙語教學政策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，規劃相關的專業成長研習或因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          應計畫。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848"/>
              </w:tabs>
              <w:spacing w:line="240" w:lineRule="auto"/>
              <w:ind w:firstLine="24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color w:val="000000"/>
                <w:sz w:val="24"/>
                <w:szCs w:val="24"/>
                <w:rtl w:val="0"/>
              </w:rPr>
              <w:t xml:space="preserve">重點10、彈性課程實施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起迄時間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地點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活動內容或講題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講師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備註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8/31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8/30(二)開學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9/7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校史室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第一次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期初教學研究會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808080"/>
                <w:sz w:val="20"/>
                <w:szCs w:val="20"/>
                <w:rtl w:val="0"/>
              </w:rPr>
              <w:t xml:space="preserve">重點1)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陳瑞君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9/6(二)-7(三)</w:t>
            </w:r>
          </w:p>
          <w:p w:rsidR="00000000" w:rsidDel="00000000" w:rsidP="00000000" w:rsidRDefault="00000000" w:rsidRPr="00000000" w14:paraId="0000002F">
            <w:pPr>
              <w:spacing w:line="3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國九第1次模擬考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9/14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9/17(六)學校日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16"/>
                <w:szCs w:val="16"/>
                <w:rtl w:val="0"/>
              </w:rPr>
              <w:t xml:space="preserve">(上午)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9/21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9/23(五)</w:t>
            </w:r>
          </w:p>
          <w:p w:rsidR="00000000" w:rsidDel="00000000" w:rsidP="00000000" w:rsidRDefault="00000000" w:rsidRPr="00000000" w14:paraId="0000003E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公開授課登記截止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9/28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專科(四)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第二次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段考素養命題討論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808080"/>
                <w:sz w:val="20"/>
                <w:szCs w:val="20"/>
                <w:rtl w:val="0"/>
              </w:rPr>
              <w:t xml:space="preserve">重點5)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陳瑞君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10/5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10/12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線上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第三次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科技輔助自主學習概論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劉遠楨教授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10/11(二)-12(三)</w:t>
            </w:r>
          </w:p>
          <w:p w:rsidR="00000000" w:rsidDel="00000000" w:rsidP="00000000" w:rsidRDefault="00000000" w:rsidRPr="00000000" w14:paraId="00000056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第一次定期考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專科(四)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第四次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段考試題分析檢討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808080"/>
                <w:sz w:val="20"/>
                <w:szCs w:val="20"/>
                <w:rtl w:val="0"/>
              </w:rPr>
              <w:t xml:space="preserve">重點6)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彈性課程實施分享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808080"/>
                <w:sz w:val="20"/>
                <w:szCs w:val="20"/>
                <w:rtl w:val="0"/>
              </w:rPr>
              <w:t xml:space="preserve">重點2)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陳瑞君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10/26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專科(四)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第五次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課室英語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vertAlign w:val="baseline"/>
                <w:rtl w:val="0"/>
              </w:rPr>
              <w:t xml:space="preserve">研習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雙語數學教學之過去與未來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鄧家駿老師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10/24(一)</w:t>
            </w:r>
          </w:p>
          <w:p w:rsidR="00000000" w:rsidDel="00000000" w:rsidP="00000000" w:rsidRDefault="00000000" w:rsidRPr="00000000" w14:paraId="00000069">
            <w:pPr>
              <w:spacing w:line="3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國中部第1次課發會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11/2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30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11/9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專科(四)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第六次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    校慶成果展布置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楊嘉騏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3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11/12(六)校慶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11/16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3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11/23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left="7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12/1(四)-2(五)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高國中第二次定期考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專科(四)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第七次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111教育會考作答分析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color w:val="808080"/>
                <w:sz w:val="20"/>
                <w:szCs w:val="20"/>
                <w:rtl w:val="0"/>
              </w:rPr>
              <w:t xml:space="preserve">重點7)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領召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vertAlign w:val="baseline"/>
                <w:rtl w:val="0"/>
              </w:rPr>
              <w:t xml:space="preserve">暑期調訓研習內容分享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陳瑞君 許文松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12/21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13:10~15:10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校史室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第八次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848"/>
              </w:tabs>
              <w:spacing w:line="240" w:lineRule="auto"/>
              <w:ind w:firstLine="4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期末教學研究會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陳瑞君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12/19(一)召集人期末會議</w:t>
            </w:r>
          </w:p>
          <w:p w:rsidR="00000000" w:rsidDel="00000000" w:rsidP="00000000" w:rsidRDefault="00000000" w:rsidRPr="00000000" w14:paraId="000000A8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12/22(四)-23(五)國八隔宿露營、國九第2次模擬考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12/28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12/26(一)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國中部第2次課發會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13:00~16:00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領召回流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1/7(六)補1/20(五)上班上課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1/12(四)-13(五)高一二及國中部全日居家遠距教學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848"/>
              </w:tabs>
              <w:spacing w:line="240" w:lineRule="auto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848"/>
              </w:tabs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848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both"/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1/17(二)-18(三)高一二及國中部第三次定期考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PMingLiu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