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5230E4">
        <w:rPr>
          <w:rFonts w:ascii="標楷體" w:eastAsia="標楷體" w:hAnsi="標楷體" w:hint="eastAsia"/>
          <w:sz w:val="32"/>
          <w:szCs w:val="32"/>
        </w:rPr>
        <w:t xml:space="preserve">大同高級中學 (國中部) 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1"/>
        <w:gridCol w:w="1301"/>
        <w:gridCol w:w="2969"/>
        <w:gridCol w:w="4969"/>
        <w:gridCol w:w="692"/>
        <w:gridCol w:w="4269"/>
        <w:gridCol w:w="2410"/>
        <w:gridCol w:w="1895"/>
        <w:gridCol w:w="1551"/>
      </w:tblGrid>
      <w:tr w:rsidR="006534F5" w:rsidTr="00474475">
        <w:trPr>
          <w:trHeight w:val="61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5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5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5230E4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</w:tr>
      <w:tr w:rsidR="006534F5" w:rsidTr="00474475">
        <w:trPr>
          <w:trHeight w:val="833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5230E4">
            <w:pPr>
              <w:spacing w:line="396" w:lineRule="auto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 w:rsidR="009A7B2F" w:rsidRPr="005230E4">
              <w:rPr>
                <w:rFonts w:ascii="標楷體" w:eastAsia="標楷體" w:hAnsi="標楷體" w:cs="標楷體"/>
                <w:color w:val="000000"/>
              </w:rPr>
              <w:t>版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680AC2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="005230E4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5230E4" w:rsidTr="00474475">
        <w:trPr>
          <w:trHeight w:val="556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0E4" w:rsidRDefault="005230E4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680AC2" w:rsidRDefault="005230E4" w:rsidP="007B779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</w:t>
            </w:r>
          </w:p>
          <w:p w:rsidR="005230E4" w:rsidRPr="00BC099D" w:rsidRDefault="00680AC2" w:rsidP="007B7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5230E4"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生活中不確定性的程度。</w:t>
            </w:r>
          </w:p>
          <w:p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:rsidR="005230E4" w:rsidRPr="00BC099D" w:rsidRDefault="005230E4" w:rsidP="005230E4">
            <w:pPr>
              <w:rPr>
                <w:rFonts w:ascii="標楷體" w:eastAsia="標楷體" w:hAnsi="標楷體"/>
              </w:rPr>
            </w:pPr>
            <w:r w:rsidRPr="00BC09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</w:tc>
      </w:tr>
      <w:tr w:rsidR="005230E4" w:rsidTr="00474475">
        <w:trPr>
          <w:trHeight w:val="42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0E4" w:rsidRDefault="005230E4" w:rsidP="00680A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一、提供學生適性學習的機會，培育學生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探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索數學的信心與正向態度。</w:t>
            </w:r>
          </w:p>
          <w:p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二、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好奇心及觀察規律、演算、抽象、推論、溝通和數學表述等各項能力。</w:t>
            </w:r>
          </w:p>
          <w:p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三、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培養使用工具，運用於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數學程序及解決問題的正確態度。</w:t>
            </w:r>
          </w:p>
          <w:p w:rsidR="005230E4" w:rsidRPr="00F026AA" w:rsidRDefault="005230E4" w:rsidP="005230E4">
            <w:pPr>
              <w:suppressAutoHyphens w:val="0"/>
              <w:autoSpaceDE w:val="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四、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培養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運用數學思考問題、分析問題和解決問題的能力。</w:t>
            </w:r>
          </w:p>
          <w:p w:rsidR="005230E4" w:rsidRPr="00F026AA" w:rsidRDefault="005230E4" w:rsidP="005230E4">
            <w:pPr>
              <w:suppressAutoHyphens w:val="0"/>
              <w:autoSpaceDE w:val="0"/>
              <w:adjustRightInd w:val="0"/>
              <w:ind w:left="847" w:hangingChars="350" w:hanging="847"/>
              <w:jc w:val="both"/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</w:pP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五、培養日常生活應用與學習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其他領域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/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科</w:t>
            </w: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目</w:t>
            </w:r>
            <w:r w:rsidRPr="00F026AA">
              <w:rPr>
                <w:rFonts w:ascii="標楷體" w:eastAsia="標楷體" w:hAnsi="標楷體" w:cs="新細明體"/>
                <w:color w:val="000000"/>
                <w:spacing w:val="3"/>
                <w:kern w:val="2"/>
                <w:szCs w:val="24"/>
              </w:rPr>
              <w:t>所需的</w:t>
            </w:r>
            <w:r w:rsidRPr="00F026AA">
              <w:rPr>
                <w:rFonts w:ascii="標楷體" w:eastAsia="標楷體" w:hAnsi="標楷體" w:cs="新細明體"/>
                <w:color w:val="000000"/>
                <w:spacing w:val="2"/>
                <w:kern w:val="2"/>
                <w:szCs w:val="24"/>
              </w:rPr>
              <w:t>數學知能。</w:t>
            </w:r>
          </w:p>
          <w:p w:rsidR="005230E4" w:rsidRDefault="005230E4" w:rsidP="005230E4">
            <w:pPr>
              <w:jc w:val="both"/>
            </w:pP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六</w:t>
            </w:r>
            <w:r w:rsidRPr="00F026AA">
              <w:rPr>
                <w:rFonts w:ascii="標楷體" w:eastAsia="標楷體" w:hAnsi="標楷體" w:cs="新細明體"/>
                <w:color w:val="000000"/>
                <w:spacing w:val="-1"/>
                <w:kern w:val="2"/>
                <w:szCs w:val="24"/>
              </w:rPr>
              <w:t>、培養學生欣賞數學以簡馭繁的</w:t>
            </w:r>
            <w:r w:rsidRPr="00F026AA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精神與結構嚴謹完美的特質。</w:t>
            </w:r>
          </w:p>
        </w:tc>
      </w:tr>
      <w:tr w:rsidR="005230E4" w:rsidTr="00474475">
        <w:trPr>
          <w:trHeight w:val="505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5230E4" w:rsidRPr="005230E4" w:rsidRDefault="005230E4" w:rsidP="005230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0E4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5230E4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Pr="005230E4" w:rsidRDefault="005230E4" w:rsidP="005230E4">
            <w:pPr>
              <w:jc w:val="center"/>
              <w:rPr>
                <w:rFonts w:ascii="標楷體" w:eastAsia="標楷體" w:hAnsi="標楷體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單元/主題名稱</w:t>
            </w:r>
          </w:p>
        </w:tc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議題融入</w:t>
            </w:r>
          </w:p>
          <w:p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P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230E4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474475" w:rsidTr="00474475">
        <w:trPr>
          <w:trHeight w:val="69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0E4" w:rsidRDefault="005230E4" w:rsidP="0052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80AC2" w:rsidTr="004E7296">
        <w:trPr>
          <w:trHeight w:val="623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4E729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  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學   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:rsidR="00680AC2" w:rsidRPr="007B7795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A-8-1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二次式的乘法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公式：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＋2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d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:rsidR="00680AC2" w:rsidRPr="007F0713" w:rsidRDefault="00680AC2" w:rsidP="00B34B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ad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bc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bd</w:t>
            </w:r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80AC2" w:rsidTr="00172996">
        <w:trPr>
          <w:trHeight w:val="67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多項式的加減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lastRenderedPageBreak/>
              <w:t>1-2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多項式的加減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多項式的乘除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乘法公式與多項式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多項式的乘除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2-1</w:t>
            </w:r>
            <w:proofErr w:type="gramStart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</w:t>
            </w:r>
            <w:proofErr w:type="gramEnd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次方根的意義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應用十分逼近法估算二次方根的近似值，並能應用計算機計算、驗證與估算，建立對二次方根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的數感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二次方根的近似值：二次方根的近似值；二次方根的整數部分；十分逼近法。使用計算機</w:t>
            </w:r>
            <w:r w:rsidRPr="007F0713">
              <w:rPr>
                <w:rFonts w:ascii="標楷體" w:eastAsia="標楷體" w:hAnsi="標楷體" w:hint="eastAsia"/>
                <w:szCs w:val="24"/>
              </w:rPr>
              <w:t>√</w:t>
            </w:r>
            <w:r w:rsidRPr="007F0713">
              <w:rPr>
                <w:rFonts w:ascii="標楷體" w:eastAsia="標楷體" w:hAnsi="標楷體"/>
                <w:szCs w:val="24"/>
              </w:rPr>
              <w:t>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2-1</w:t>
            </w:r>
            <w:proofErr w:type="gramStart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</w:t>
            </w:r>
            <w:proofErr w:type="gramEnd"/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次方根的意義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（第一次定期評量）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應用十分逼近法估算二次方根的近似值，並能應用計算機計算、驗證與估算，建立對二次方根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的數感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二次方根的近似值：二次方根的近似值；二次方根的整數部分；十分逼近法。使用計算機</w:t>
            </w:r>
            <w:r w:rsidRPr="007F0713">
              <w:rPr>
                <w:rFonts w:ascii="標楷體" w:eastAsia="標楷體" w:hAnsi="標楷體" w:hint="eastAsia"/>
                <w:szCs w:val="24"/>
              </w:rPr>
              <w:t>√</w:t>
            </w:r>
            <w:r w:rsidRPr="007F0713">
              <w:rPr>
                <w:rFonts w:ascii="標楷體" w:eastAsia="標楷體" w:hAnsi="標楷體"/>
                <w:szCs w:val="24"/>
              </w:rPr>
              <w:t>鍵。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2F3263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2F3263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2F3263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口頭問答</w:t>
            </w:r>
          </w:p>
          <w:p w:rsidR="00680AC2" w:rsidRPr="002F3263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2F3263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 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作、習作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  <w:p w:rsidR="002F3263" w:rsidRPr="002F3263" w:rsidRDefault="002F3263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F3263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2F3263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330699" w:rsidRDefault="00680AC2" w:rsidP="00330699">
            <w:pPr>
              <w:ind w:leftChars="-45" w:left="-108" w:rightChars="-43" w:right="-103"/>
              <w:rPr>
                <w:rFonts w:ascii="標楷體" w:eastAsia="標楷體" w:hAnsi="標楷體" w:cs="標楷體"/>
                <w:kern w:val="0"/>
                <w:szCs w:val="20"/>
              </w:rPr>
            </w:pPr>
            <w:r w:rsidRPr="00015DE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【</w:t>
            </w: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生涯規劃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教育】</w:t>
            </w:r>
          </w:p>
          <w:p w:rsidR="00680AC2" w:rsidRDefault="00680AC2" w:rsidP="00330699">
            <w:pPr>
              <w:snapToGrid w:val="0"/>
              <w:rPr>
                <w:rFonts w:ascii="標楷體" w:eastAsia="標楷體" w:hAnsi="標楷體" w:cs="標楷體"/>
                <w:kern w:val="0"/>
                <w:szCs w:val="20"/>
              </w:rPr>
            </w:pPr>
            <w:proofErr w:type="gramStart"/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涯</w:t>
            </w:r>
            <w:proofErr w:type="gramEnd"/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J3:</w:t>
            </w:r>
          </w:p>
          <w:p w:rsidR="00680AC2" w:rsidRPr="005230E4" w:rsidRDefault="00680AC2" w:rsidP="00330699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覺察自己的能力與興</w:t>
            </w:r>
            <w:r>
              <w:rPr>
                <w:rFonts w:ascii="標楷體" w:eastAsia="標楷體" w:hAnsi="標楷體" w:cs="標楷體" w:hint="eastAsia"/>
                <w:kern w:val="0"/>
                <w:szCs w:val="20"/>
              </w:rPr>
              <w:t>趣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根式的運算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E71B1F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E71B1F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E71B1F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口頭問答</w:t>
            </w:r>
          </w:p>
          <w:p w:rsidR="00680AC2" w:rsidRPr="00E71B1F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E71B1F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 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  <w:p w:rsidR="00680AC2" w:rsidRPr="00E71B1F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71B1F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E71B1F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根式的運算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畢氏定理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二次方根與畢氏定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 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lastRenderedPageBreak/>
              <w:t>2-3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畢氏定理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lastRenderedPageBreak/>
              <w:t>S-8-6 畢氏定理：畢氏定理（勾股弦定理、商高定理）的意義及其數學史；畢氏定理在生活上的應用；三邊長滿足畢氏定理的三角</w:t>
            </w:r>
            <w:r w:rsidRPr="007F0713">
              <w:rPr>
                <w:rFonts w:ascii="標楷體" w:eastAsia="標楷體" w:hAnsi="標楷體" w:hint="eastAsia"/>
                <w:szCs w:val="24"/>
              </w:rPr>
              <w:lastRenderedPageBreak/>
              <w:t>形必定是直角三角形。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G-8-1 直角坐標系上兩點距離公式：直角坐標系上兩點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（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a,b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）和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（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c,d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）的距離為</w:t>
            </w:r>
            <w:r w:rsidRPr="007F0713">
              <w:rPr>
                <w:rFonts w:ascii="標楷體" w:eastAsia="標楷體" w:hAnsi="標楷體"/>
                <w:position w:val="-4"/>
                <w:szCs w:val="24"/>
              </w:rPr>
              <w:object w:dxaOrig="400" w:dyaOrig="320" w14:anchorId="5C55A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91" type="#_x0000_t75" style="width:14.5pt;height:14.5pt" o:ole=""/>
                <o:OLEObject Type="Embed" ProgID="Equation.DSMT4" ShapeID="_x0000_i2991" DrawAspect="Content" ObjectID="_1714292522" r:id="rId8"/>
              </w:object>
            </w: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position w:val="-10"/>
                <w:szCs w:val="24"/>
              </w:rPr>
              <w:object w:dxaOrig="2100" w:dyaOrig="420" w14:anchorId="5D2BB0F8">
                <v:shape id="_x0000_i2992" type="#_x0000_t75" style="width:94pt;height:14.5pt" o:ole=""/>
                <o:OLEObject Type="Embed" ProgID="Equation.DSMT4" ShapeID="_x0000_i2992" DrawAspect="Content" ObjectID="_1714292523" r:id="rId9"/>
              </w:object>
            </w:r>
            <w:r w:rsidRPr="007F0713">
              <w:rPr>
                <w:rFonts w:ascii="標楷體" w:eastAsia="標楷體" w:hAnsi="標楷體"/>
                <w:szCs w:val="24"/>
              </w:rPr>
              <w:t>及生活上相關問題。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十二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提公因式與乘法公式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作因式分解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提公因式與乘法公式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作因式分解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利用十字交乘法因式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分解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利用十字交乘法因式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分解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因式分解：因式的意義（限制在二次多項式的一次因式）；二次多項式的因式分解意義。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因式分解法解一元二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次方程式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4-1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因式分解法解一元二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次方程式、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:rsidR="00680AC2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4-2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配方法與公式解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應用問題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B34B7C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一元二次方程式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4-3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應用問題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式；應用問題；使用計算機計算一元二次方程式根的近似值。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lastRenderedPageBreak/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172996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B34B7C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5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統計資料處理</w:t>
            </w:r>
          </w:p>
          <w:p w:rsidR="00680AC2" w:rsidRPr="000605F6" w:rsidRDefault="00680AC2" w:rsidP="0047447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（第三次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定期評量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d-IV-1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理解常用統計圖表，並能運用簡單統計量分析資料的特性及使用統計軟體的資訊表徵，與人溝通。</w:t>
            </w:r>
          </w:p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B34B7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D-8-1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統計資料處理：累積次數、相對次數、累積相對次數折線圖。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1A7BE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1A7BE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1A7BEC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B34B7C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4E7296">
        <w:trPr>
          <w:trHeight w:val="641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4E729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   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   學   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認識數列與等差數列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認識數列：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生活中常見的數列及其規律性（包括圖形的規律性）。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等差數列：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等差數列；給定首項、公差計算等差數列的一般項。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認識數列與等差數列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等差數列：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等差數列；給定首項、公差計算等差數列的一般項。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2F3263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bookmarkStart w:id="2" w:name="_GoBack" w:colFirst="6" w:colLast="6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1-2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等差級數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n-IV-8 理解等差級數的求和公式，並能運用到日常生活的情境解決問題。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等差級數求和：等差級數求和公式；生活中相關的問題。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2F3263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2F3263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2F3263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口頭問答</w:t>
            </w:r>
          </w:p>
          <w:p w:rsidR="00680AC2" w:rsidRPr="002F3263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2F3263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 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(</w:t>
            </w:r>
            <w:proofErr w:type="gramStart"/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作、習作</w:t>
            </w:r>
            <w:r w:rsidRPr="002F326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  <w:p w:rsidR="002F3263" w:rsidRPr="002F3263" w:rsidRDefault="002F3263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F3263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2F3263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330699" w:rsidRDefault="00680AC2" w:rsidP="002F3263">
            <w:pPr>
              <w:ind w:leftChars="-45" w:left="-108" w:rightChars="-43" w:right="-103"/>
              <w:jc w:val="both"/>
              <w:rPr>
                <w:rFonts w:ascii="標楷體" w:eastAsia="標楷體" w:hAnsi="標楷體" w:cs="標楷體"/>
                <w:kern w:val="0"/>
                <w:szCs w:val="20"/>
              </w:rPr>
            </w:pPr>
            <w:r w:rsidRPr="00015DE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【</w:t>
            </w: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生涯規劃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教育】</w:t>
            </w:r>
          </w:p>
          <w:p w:rsidR="00680AC2" w:rsidRDefault="00680AC2" w:rsidP="002F3263">
            <w:pPr>
              <w:snapToGrid w:val="0"/>
              <w:jc w:val="both"/>
              <w:rPr>
                <w:rFonts w:ascii="標楷體" w:eastAsia="標楷體" w:hAnsi="標楷體" w:cs="標楷體"/>
                <w:kern w:val="0"/>
                <w:szCs w:val="20"/>
              </w:rPr>
            </w:pPr>
            <w:proofErr w:type="gramStart"/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涯</w:t>
            </w:r>
            <w:proofErr w:type="gramEnd"/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J3:</w:t>
            </w:r>
          </w:p>
          <w:p w:rsidR="00680AC2" w:rsidRPr="005230E4" w:rsidRDefault="00680AC2" w:rsidP="002F3263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30699">
              <w:rPr>
                <w:rFonts w:ascii="標楷體" w:eastAsia="標楷體" w:hAnsi="標楷體" w:cs="標楷體" w:hint="eastAsia"/>
                <w:kern w:val="0"/>
                <w:szCs w:val="20"/>
              </w:rPr>
              <w:t>覺察自己的能力與興趣</w:t>
            </w:r>
            <w:r w:rsidRPr="00330699">
              <w:rPr>
                <w:rFonts w:ascii="標楷體" w:eastAsia="標楷體" w:hAnsi="標楷體" w:cs="標楷體"/>
                <w:kern w:val="0"/>
                <w:szCs w:val="20"/>
              </w:rPr>
              <w:t>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bookmarkEnd w:id="2"/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數列與級數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1-3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等比數列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n-IV-7 辨識數列的規律性，以數學符號表徵生活中的數量關係與規律，認識等差數列與等比數列，並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能依首項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與公差或公比計算其他各項。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N-8-6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等比數列：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等比數列；給定首項、公比計算等比數列的一般項。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2-1 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 xml:space="preserve">f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2-1 </w:t>
            </w:r>
            <w:r w:rsidRPr="00F7759C">
              <w:rPr>
                <w:rFonts w:ascii="Times New Roman" w:eastAsia="標楷體" w:hAnsi="Times New Roman" w:cs="Times New Roman"/>
                <w:szCs w:val="24"/>
              </w:rPr>
              <w:t>線型函數與其圖形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 xml:space="preserve">f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一次函數的圖形：常數函數的圖形；一次函數的圖形。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線型函數與其圖形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2-2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線型函數與其圖形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（第一次定期評量）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f-IV-1 理解常數函數和一次函數的意義，能描繪常數函數和一次函數的圖形，並能運用到日常生活的情境解決問題。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一次函數：透過對應關係認識函數（不要出現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f</w:t>
            </w:r>
            <w:r w:rsidRPr="007F0713">
              <w:rPr>
                <w:rFonts w:ascii="標楷體" w:eastAsia="標楷體" w:hAnsi="標楷體" w:hint="eastAsia"/>
                <w:i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(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x</w:t>
            </w:r>
            <w:r w:rsidRPr="007F0713">
              <w:rPr>
                <w:rFonts w:ascii="標楷體" w:eastAsia="標楷體" w:hAnsi="標楷體"/>
                <w:szCs w:val="24"/>
              </w:rPr>
              <w:t>)的抽象型式）、常數函數（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）、一次函數（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y</w:t>
            </w:r>
            <w:r w:rsidRPr="007F0713">
              <w:rPr>
                <w:rFonts w:ascii="標楷體" w:eastAsia="標楷體" w:hAnsi="標楷體"/>
                <w:szCs w:val="24"/>
              </w:rPr>
              <w:t>=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ax</w:t>
            </w:r>
            <w:r w:rsidRPr="007F0713">
              <w:rPr>
                <w:rFonts w:ascii="標楷體" w:eastAsia="標楷體" w:hAnsi="標楷體"/>
                <w:szCs w:val="24"/>
              </w:rPr>
              <w:t>+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F-8-2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一次函數的圖形：常數函數的圖形；一次函數的圖形。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3-1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內角與外角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 理解常用幾何形體的定義、符號、性質，並應用於幾何問題的解題。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s-IV-2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理解角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的各種性質、三角形與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多邊形的內角和外角的意義、三角形的外角和、與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角：角的種類；兩個角的關係（互餘、互補、對頂角、同位角、內錯角、同側內角）；角平分線的意義。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多邊形的意義；內角與外角的意義；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多邊形的內角和公式；正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n</w:t>
            </w:r>
            <w:r w:rsidRPr="007F0713">
              <w:rPr>
                <w:rFonts w:ascii="標楷體" w:eastAsia="標楷體" w:hAnsi="標楷體"/>
                <w:szCs w:val="24"/>
              </w:rPr>
              <w:t>邊形的每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內角度數。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3-1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內角與外角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 理解常用幾何形體的定義、符號、性質，並應用於幾何問題的解題。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s-IV-2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理解角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的各種性質、三角形與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多邊形的內角和外角的意義、三角形的外角和、與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角：角的種類；兩個角的關係（互餘、互補、對頂角、同位角、內錯角、同側內角）；角平分線的意義。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多邊形的意義；內角與外角的意義；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多邊形的內角和公式；正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n</w:t>
            </w:r>
            <w:r w:rsidRPr="007F0713">
              <w:rPr>
                <w:rFonts w:ascii="標楷體" w:eastAsia="標楷體" w:hAnsi="標楷體"/>
                <w:szCs w:val="24"/>
              </w:rPr>
              <w:t>邊形的每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內角度數。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基本的尺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規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作圖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E71B1F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E71B1F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E71B1F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口頭問答</w:t>
            </w:r>
          </w:p>
          <w:p w:rsidR="00680AC2" w:rsidRPr="00E71B1F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E71B1F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(</w:t>
            </w:r>
            <w:proofErr w:type="gramStart"/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作、習作</w:t>
            </w:r>
            <w:r w:rsidRPr="00E71B1F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  <w:p w:rsidR="00680AC2" w:rsidRPr="00E71B1F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71B1F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E71B1F">
              <w:rPr>
                <w:rFonts w:ascii="Times New Roman" w:eastAsia="標楷體" w:hAnsi="Times New Roman" w:cs="Times New Roman"/>
                <w:color w:val="000000"/>
              </w:rPr>
              <w:t>學習單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十二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s-IV-13 理解直尺、圓規操作過程的敘述，並應用於尺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作圖與幾何推理：複製已知的線段、圓、角、三角形；能以尺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三角形的全等性質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3-4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中垂線與角平分線性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平面圖形的面積：正三角形的高與面積公式，及其相關之複合圖形的面積。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對大角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3-4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中垂線與角平分線性</w:t>
            </w:r>
          </w:p>
          <w:p w:rsidR="00680AC2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    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lastRenderedPageBreak/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S-8-5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三角形的全等性質：三角形的全等判定（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SSS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ASA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AAS</w:t>
            </w:r>
            <w:r w:rsidRPr="007F0713">
              <w:rPr>
                <w:rFonts w:ascii="標楷體" w:eastAsia="標楷體" w:hAnsi="標楷體"/>
                <w:szCs w:val="24"/>
              </w:rPr>
              <w:t>、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RHS</w:t>
            </w:r>
            <w:r w:rsidRPr="007F0713">
              <w:rPr>
                <w:rFonts w:ascii="標楷體" w:eastAsia="標楷體" w:hAnsi="標楷體"/>
                <w:szCs w:val="24"/>
              </w:rPr>
              <w:t>）；全等符號（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≅</m:t>
              </m:r>
            </m:oMath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平面圖形的面積：正三角形的高與面積公式，及其相關之複合圖形的面積。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大角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章三角形的基本性質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3-5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三角形的邊角關係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s-IV-4 理解平面圖形全等的意義，知道圖形經平移、旋轉、鏡射後仍保持全等，並能應用於解決幾何與日常生活的問題。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s-IV-9 理解三角形的邊角關係，利用邊角對應相等，判斷兩個三角形的全等，並能應用於解決幾何與日常生活的問題。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S-8-8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三角形的基本性質：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等腰三角形兩底角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相等；非等腰三角形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大角對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大邊，大邊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對大角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；三角形兩邊和大於第三邊；外角等於其內對角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和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十六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4-1 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平行線與截角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性質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s-IV-3 理解兩條直線的垂直和平行的意義，以及各種性質，並能應用於解決幾何與日常生活的問題。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平行：平行的意義與符號；平行線截角性質；兩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平行線間的距離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處處相等。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4-1 </w:t>
            </w:r>
            <w:proofErr w:type="gramStart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平行線與截角</w:t>
            </w:r>
            <w:proofErr w:type="gramEnd"/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性質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平行四邊形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s-IV-3 理解兩條直線的垂直和平行的意義，以及各種性質，並能應用於解決幾何與日常生活的問題。</w:t>
            </w:r>
          </w:p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平行：平行的意義與符號；平行線截角性質；兩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平行線間的距離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處處相等。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4-2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平行四邊形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703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jc w:val="center"/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特殊四邊形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S-8-10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正方形、長方形、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基本性質：長方形的對角線等長且互相平分；菱形對角線互相垂直平分；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其中一條對角線垂直平分另一條對角線。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5110DB">
        <w:trPr>
          <w:trHeight w:val="641"/>
          <w:jc w:val="center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Pr="005230E4" w:rsidRDefault="00680AC2" w:rsidP="00680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二十</w:t>
            </w:r>
            <w:proofErr w:type="gramStart"/>
            <w:r w:rsidRPr="00214F6C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第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4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章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平行與四邊形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4-3 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特殊四邊形</w:t>
            </w:r>
          </w:p>
          <w:p w:rsidR="00680AC2" w:rsidRPr="00F7759C" w:rsidRDefault="00680AC2" w:rsidP="00680AC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（第三次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定期評量</w:t>
            </w:r>
            <w:r w:rsidRPr="00F7759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s-IV-8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平行四邊形的基本性質：關於平行四邊形的內角、邊、對角線等的幾何性質。</w:t>
            </w:r>
          </w:p>
          <w:p w:rsidR="00680AC2" w:rsidRPr="007F0713" w:rsidRDefault="00680AC2" w:rsidP="00680AC2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S-8-10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正方形、長方形、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基本性質：長方形的對角線等長且互相平分；菱形對角線互相垂直平分；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箏形的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其中一條對角線垂直平分另一條對角線。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:rsidR="00680AC2" w:rsidRPr="0045206C" w:rsidRDefault="00680AC2" w:rsidP="00680AC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:rsidR="00680AC2" w:rsidRDefault="00680AC2" w:rsidP="00680AC2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  <w:p w:rsidR="00680AC2" w:rsidRPr="005230E4" w:rsidRDefault="00680AC2" w:rsidP="00680A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(</w:t>
            </w:r>
            <w:proofErr w:type="gramStart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週</w:t>
            </w:r>
            <w:proofErr w:type="gramEnd"/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、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習作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Pr="005230E4" w:rsidRDefault="00680AC2" w:rsidP="00680AC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0AC2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筆電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平板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、計算機</w:t>
            </w:r>
          </w:p>
        </w:tc>
      </w:tr>
      <w:tr w:rsidR="00680AC2" w:rsidTr="00474475">
        <w:trPr>
          <w:trHeight w:val="64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AC2" w:rsidRDefault="00680AC2" w:rsidP="00680AC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C2" w:rsidRDefault="00680AC2" w:rsidP="00680AC2">
            <w:pPr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10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D7" w:rsidRDefault="002310D7">
      <w:r>
        <w:separator/>
      </w:r>
    </w:p>
  </w:endnote>
  <w:endnote w:type="continuationSeparator" w:id="0">
    <w:p w:rsidR="002310D7" w:rsidRDefault="002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MS Gothic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MS Gothic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MS Gothic"/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7C" w:rsidRDefault="00B34B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B34B7C" w:rsidRDefault="00B34B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D7" w:rsidRDefault="002310D7">
      <w:r>
        <w:separator/>
      </w:r>
    </w:p>
  </w:footnote>
  <w:footnote w:type="continuationSeparator" w:id="0">
    <w:p w:rsidR="002310D7" w:rsidRDefault="0023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0605F6"/>
    <w:rsid w:val="001A7BEC"/>
    <w:rsid w:val="002310D7"/>
    <w:rsid w:val="002F3263"/>
    <w:rsid w:val="00330699"/>
    <w:rsid w:val="003F2C94"/>
    <w:rsid w:val="00474475"/>
    <w:rsid w:val="004E7296"/>
    <w:rsid w:val="005230E4"/>
    <w:rsid w:val="005B73AF"/>
    <w:rsid w:val="006534F5"/>
    <w:rsid w:val="00680AC2"/>
    <w:rsid w:val="007466B4"/>
    <w:rsid w:val="007B7795"/>
    <w:rsid w:val="0094512F"/>
    <w:rsid w:val="00967563"/>
    <w:rsid w:val="009A7B2F"/>
    <w:rsid w:val="00A15236"/>
    <w:rsid w:val="00B34B7C"/>
    <w:rsid w:val="00C37051"/>
    <w:rsid w:val="00D151D4"/>
    <w:rsid w:val="00D96A7F"/>
    <w:rsid w:val="00DA2BE3"/>
    <w:rsid w:val="00E71B1F"/>
    <w:rsid w:val="00EC24EA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C3C4"/>
  <w15:docId w15:val="{CE55B4D9-F8DF-400A-829D-20C464D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3</cp:revision>
  <dcterms:created xsi:type="dcterms:W3CDTF">2022-05-17T03:33:00Z</dcterms:created>
  <dcterms:modified xsi:type="dcterms:W3CDTF">2022-05-17T03:35:00Z</dcterms:modified>
</cp:coreProperties>
</file>