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5AF8" w:rsidRDefault="00BE5AF8">
      <w:pPr>
        <w:jc w:val="center"/>
        <w:rPr>
          <w:rFonts w:ascii="標楷體" w:eastAsia="標楷體" w:hAnsi="標楷體" w:cs="標楷體"/>
          <w:sz w:val="28"/>
          <w:szCs w:val="28"/>
        </w:rPr>
      </w:pPr>
      <w:bookmarkStart w:id="0" w:name="_GoBack"/>
      <w:bookmarkEnd w:id="0"/>
      <w:r>
        <w:rPr>
          <w:rFonts w:ascii="標楷體" w:eastAsia="標楷體" w:hAnsi="標楷體" w:cs="標楷體" w:hint="eastAsia"/>
          <w:sz w:val="28"/>
          <w:szCs w:val="28"/>
        </w:rPr>
        <w:t>臺北市立大同高級中學</w:t>
      </w:r>
      <w:r>
        <w:rPr>
          <w:rFonts w:ascii="標楷體" w:eastAsia="標楷體" w:hAnsi="標楷體" w:cs="標楷體"/>
          <w:sz w:val="28"/>
          <w:szCs w:val="28"/>
        </w:rPr>
        <w:t xml:space="preserve"> 108</w:t>
      </w:r>
      <w:r>
        <w:rPr>
          <w:rFonts w:ascii="標楷體" w:eastAsia="標楷體" w:hAnsi="標楷體" w:cs="標楷體" w:hint="eastAsia"/>
          <w:sz w:val="28"/>
          <w:szCs w:val="28"/>
        </w:rPr>
        <w:t>學年度第</w:t>
      </w:r>
      <w:r>
        <w:rPr>
          <w:rFonts w:ascii="標楷體" w:eastAsia="標楷體" w:hAnsi="標楷體" w:cs="標楷體"/>
          <w:sz w:val="28"/>
          <w:szCs w:val="28"/>
        </w:rPr>
        <w:t>1</w:t>
      </w:r>
      <w:r>
        <w:rPr>
          <w:rFonts w:ascii="標楷體" w:eastAsia="標楷體" w:hAnsi="標楷體" w:cs="標楷體" w:hint="eastAsia"/>
          <w:sz w:val="28"/>
          <w:szCs w:val="28"/>
        </w:rPr>
        <w:t>學期</w:t>
      </w:r>
      <w:r>
        <w:rPr>
          <w:rFonts w:ascii="標楷體" w:eastAsia="標楷體" w:hAnsi="標楷體" w:cs="標楷體"/>
          <w:sz w:val="28"/>
          <w:szCs w:val="28"/>
        </w:rPr>
        <w:t xml:space="preserve">  </w:t>
      </w:r>
      <w:r>
        <w:rPr>
          <w:rFonts w:ascii="標楷體" w:eastAsia="標楷體" w:hAnsi="標楷體" w:cs="標楷體" w:hint="eastAsia"/>
          <w:sz w:val="28"/>
          <w:szCs w:val="28"/>
        </w:rPr>
        <w:t>國中</w:t>
      </w:r>
      <w:r>
        <w:rPr>
          <w:rFonts w:ascii="標楷體" w:eastAsia="標楷體" w:hAnsi="標楷體" w:cs="標楷體"/>
          <w:sz w:val="28"/>
          <w:szCs w:val="28"/>
        </w:rPr>
        <w:t xml:space="preserve"> _</w:t>
      </w:r>
      <w:r>
        <w:rPr>
          <w:rFonts w:ascii="標楷體" w:eastAsia="標楷體" w:hAnsi="標楷體" w:cs="標楷體" w:hint="eastAsia"/>
          <w:sz w:val="28"/>
          <w:szCs w:val="28"/>
        </w:rPr>
        <w:t>國文</w:t>
      </w:r>
      <w:r>
        <w:rPr>
          <w:rFonts w:ascii="標楷體" w:eastAsia="標楷體" w:hAnsi="標楷體" w:cs="標楷體"/>
          <w:sz w:val="28"/>
          <w:szCs w:val="28"/>
        </w:rPr>
        <w:t xml:space="preserve">_ </w:t>
      </w:r>
      <w:r>
        <w:rPr>
          <w:rFonts w:ascii="標楷體" w:eastAsia="標楷體" w:hAnsi="標楷體" w:cs="標楷體" w:hint="eastAsia"/>
          <w:sz w:val="28"/>
          <w:szCs w:val="28"/>
        </w:rPr>
        <w:t>領域</w:t>
      </w:r>
      <w:r>
        <w:rPr>
          <w:rFonts w:ascii="標楷體" w:eastAsia="標楷體" w:hAnsi="標楷體" w:cs="標楷體"/>
          <w:sz w:val="28"/>
          <w:szCs w:val="28"/>
        </w:rPr>
        <w:t xml:space="preserve"> </w:t>
      </w:r>
    </w:p>
    <w:p w:rsidR="00BE5AF8" w:rsidRDefault="00BE5AF8">
      <w:pPr>
        <w:jc w:val="center"/>
        <w:rPr>
          <w:rFonts w:ascii="標楷體" w:eastAsia="標楷體" w:hAnsi="標楷體" w:cs="標楷體"/>
          <w:sz w:val="28"/>
          <w:szCs w:val="28"/>
        </w:rPr>
      </w:pPr>
      <w:r>
        <w:rPr>
          <w:rFonts w:ascii="標楷體" w:eastAsia="標楷體" w:hAnsi="標楷體" w:cs="標楷體" w:hint="eastAsia"/>
          <w:sz w:val="28"/>
          <w:szCs w:val="28"/>
        </w:rPr>
        <w:t>第</w:t>
      </w:r>
      <w:r>
        <w:rPr>
          <w:rFonts w:ascii="標楷體" w:eastAsia="標楷體" w:hAnsi="標楷體" w:cs="標楷體"/>
          <w:sz w:val="28"/>
          <w:szCs w:val="28"/>
        </w:rPr>
        <w:t xml:space="preserve">  </w:t>
      </w:r>
      <w:r>
        <w:rPr>
          <w:rFonts w:ascii="標楷體" w:eastAsia="標楷體" w:hAnsi="標楷體" w:cs="標楷體" w:hint="eastAsia"/>
          <w:sz w:val="28"/>
          <w:szCs w:val="28"/>
        </w:rPr>
        <w:t>四</w:t>
      </w:r>
      <w:r>
        <w:rPr>
          <w:rFonts w:ascii="標楷體" w:eastAsia="標楷體" w:hAnsi="標楷體" w:cs="標楷體"/>
          <w:sz w:val="28"/>
          <w:szCs w:val="28"/>
        </w:rPr>
        <w:t xml:space="preserve">  </w:t>
      </w:r>
      <w:r>
        <w:rPr>
          <w:rFonts w:ascii="標楷體" w:eastAsia="標楷體" w:hAnsi="標楷體" w:cs="標楷體" w:hint="eastAsia"/>
          <w:sz w:val="28"/>
          <w:szCs w:val="28"/>
        </w:rPr>
        <w:t>次會議</w:t>
      </w:r>
      <w:r>
        <w:rPr>
          <w:rFonts w:ascii="標楷體" w:eastAsia="標楷體" w:hAnsi="標楷體" w:cs="標楷體" w:hint="eastAsia"/>
          <w:sz w:val="32"/>
          <w:szCs w:val="32"/>
        </w:rPr>
        <w:t>紀錄</w:t>
      </w:r>
    </w:p>
    <w:p w:rsidR="00BE5AF8" w:rsidRDefault="00BE5AF8">
      <w:pPr>
        <w:numPr>
          <w:ilvl w:val="0"/>
          <w:numId w:val="1"/>
        </w:numPr>
        <w:ind w:left="607" w:hanging="607"/>
        <w:rPr>
          <w:rFonts w:ascii="標楷體" w:eastAsia="標楷體" w:hAnsi="標楷體" w:cs="標楷體"/>
        </w:rPr>
      </w:pPr>
      <w:r>
        <w:rPr>
          <w:rFonts w:ascii="標楷體" w:eastAsia="標楷體" w:hAnsi="標楷體" w:cs="標楷體" w:hint="eastAsia"/>
        </w:rPr>
        <w:t>時間：民國</w:t>
      </w:r>
      <w:r>
        <w:rPr>
          <w:rFonts w:ascii="標楷體" w:eastAsia="標楷體" w:hAnsi="標楷體" w:cs="標楷體"/>
        </w:rPr>
        <w:t xml:space="preserve">  108</w:t>
      </w:r>
      <w:r>
        <w:rPr>
          <w:rFonts w:ascii="標楷體" w:eastAsia="標楷體" w:hAnsi="標楷體" w:cs="標楷體" w:hint="eastAsia"/>
        </w:rPr>
        <w:t>年</w:t>
      </w:r>
      <w:r>
        <w:rPr>
          <w:rFonts w:ascii="標楷體" w:eastAsia="標楷體" w:hAnsi="標楷體" w:cs="標楷體"/>
        </w:rPr>
        <w:t xml:space="preserve">  10</w:t>
      </w:r>
      <w:r>
        <w:rPr>
          <w:rFonts w:ascii="標楷體" w:eastAsia="標楷體" w:hAnsi="標楷體" w:cs="標楷體" w:hint="eastAsia"/>
        </w:rPr>
        <w:t>月</w:t>
      </w:r>
      <w:r>
        <w:rPr>
          <w:rFonts w:ascii="標楷體" w:eastAsia="標楷體" w:hAnsi="標楷體" w:cs="標楷體"/>
        </w:rPr>
        <w:t xml:space="preserve">  17</w:t>
      </w:r>
      <w:r>
        <w:rPr>
          <w:rFonts w:ascii="標楷體" w:eastAsia="標楷體" w:hAnsi="標楷體" w:cs="標楷體" w:hint="eastAsia"/>
        </w:rPr>
        <w:t>日</w:t>
      </w:r>
      <w:r>
        <w:rPr>
          <w:rFonts w:ascii="標楷體" w:eastAsia="標楷體" w:hAnsi="標楷體" w:cs="標楷體"/>
        </w:rPr>
        <w:t>(</w:t>
      </w:r>
      <w:r>
        <w:rPr>
          <w:rFonts w:ascii="標楷體" w:eastAsia="標楷體" w:hAnsi="標楷體" w:cs="標楷體" w:hint="eastAsia"/>
        </w:rPr>
        <w:t>星期四</w:t>
      </w:r>
      <w:r>
        <w:rPr>
          <w:rFonts w:ascii="標楷體" w:eastAsia="標楷體" w:hAnsi="標楷體" w:cs="標楷體"/>
        </w:rPr>
        <w:t xml:space="preserve">) 13 </w:t>
      </w:r>
      <w:r>
        <w:rPr>
          <w:rFonts w:ascii="標楷體" w:eastAsia="標楷體" w:hAnsi="標楷體" w:cs="標楷體" w:hint="eastAsia"/>
        </w:rPr>
        <w:t>時</w:t>
      </w:r>
      <w:r>
        <w:rPr>
          <w:rFonts w:ascii="標楷體" w:eastAsia="標楷體" w:hAnsi="標楷體" w:cs="標楷體"/>
        </w:rPr>
        <w:t xml:space="preserve"> 10 </w:t>
      </w:r>
      <w:r>
        <w:rPr>
          <w:rFonts w:ascii="標楷體" w:eastAsia="標楷體" w:hAnsi="標楷體" w:cs="標楷體" w:hint="eastAsia"/>
        </w:rPr>
        <w:t>分</w:t>
      </w:r>
    </w:p>
    <w:p w:rsidR="00BE5AF8" w:rsidRDefault="00BE5AF8">
      <w:pPr>
        <w:numPr>
          <w:ilvl w:val="0"/>
          <w:numId w:val="1"/>
        </w:numPr>
        <w:ind w:left="607" w:hanging="607"/>
        <w:rPr>
          <w:rFonts w:ascii="標楷體" w:eastAsia="標楷體" w:hAnsi="標楷體" w:cs="標楷體"/>
        </w:rPr>
      </w:pPr>
      <w:r>
        <w:rPr>
          <w:rFonts w:ascii="標楷體" w:eastAsia="標楷體" w:hAnsi="標楷體" w:cs="標楷體" w:hint="eastAsia"/>
        </w:rPr>
        <w:t>地點：教務處外圓桌</w:t>
      </w:r>
    </w:p>
    <w:p w:rsidR="00BE5AF8" w:rsidRDefault="00BE5AF8">
      <w:pPr>
        <w:numPr>
          <w:ilvl w:val="0"/>
          <w:numId w:val="1"/>
        </w:numPr>
        <w:ind w:left="607" w:hanging="607"/>
        <w:rPr>
          <w:rFonts w:ascii="標楷體" w:eastAsia="標楷體" w:hAnsi="標楷體" w:cs="標楷體"/>
        </w:rPr>
      </w:pPr>
      <w:r>
        <w:rPr>
          <w:rFonts w:ascii="標楷體" w:eastAsia="標楷體" w:hAnsi="標楷體" w:cs="標楷體" w:hint="eastAsia"/>
        </w:rPr>
        <w:t>出席人員：</w:t>
      </w:r>
      <w:r>
        <w:rPr>
          <w:rFonts w:ascii="標楷體" w:eastAsia="標楷體" w:hAnsi="標楷體" w:cs="標楷體" w:hint="eastAsia"/>
          <w:color w:val="000000"/>
        </w:rPr>
        <w:t>應出席</w:t>
      </w:r>
      <w:r>
        <w:rPr>
          <w:rFonts w:ascii="標楷體" w:eastAsia="標楷體" w:hAnsi="標楷體" w:cs="標楷體"/>
          <w:color w:val="000000"/>
        </w:rPr>
        <w:t xml:space="preserve"> 8 </w:t>
      </w:r>
      <w:r>
        <w:rPr>
          <w:rFonts w:ascii="標楷體" w:eastAsia="標楷體" w:hAnsi="標楷體" w:cs="標楷體" w:hint="eastAsia"/>
          <w:color w:val="000000"/>
        </w:rPr>
        <w:t>人，列席</w:t>
      </w:r>
      <w:r>
        <w:rPr>
          <w:rFonts w:ascii="標楷體" w:eastAsia="標楷體" w:hAnsi="標楷體" w:cs="標楷體"/>
          <w:color w:val="000000"/>
        </w:rPr>
        <w:t xml:space="preserve"> 0 </w:t>
      </w:r>
      <w:r>
        <w:rPr>
          <w:rFonts w:ascii="標楷體" w:eastAsia="標楷體" w:hAnsi="標楷體" w:cs="標楷體" w:hint="eastAsia"/>
          <w:color w:val="000000"/>
        </w:rPr>
        <w:t>人；實際出席</w:t>
      </w:r>
      <w:r>
        <w:rPr>
          <w:rFonts w:ascii="標楷體" w:eastAsia="標楷體" w:hAnsi="標楷體" w:cs="標楷體"/>
          <w:color w:val="000000"/>
        </w:rPr>
        <w:t xml:space="preserve"> 7 </w:t>
      </w:r>
      <w:r>
        <w:rPr>
          <w:rFonts w:ascii="標楷體" w:eastAsia="標楷體" w:hAnsi="標楷體" w:cs="標楷體" w:hint="eastAsia"/>
          <w:color w:val="000000"/>
        </w:rPr>
        <w:t>人，列席</w:t>
      </w:r>
      <w:r>
        <w:rPr>
          <w:rFonts w:ascii="標楷體" w:eastAsia="標楷體" w:hAnsi="標楷體" w:cs="標楷體"/>
          <w:color w:val="000000"/>
        </w:rPr>
        <w:t xml:space="preserve"> 0 </w:t>
      </w:r>
      <w:r>
        <w:rPr>
          <w:rFonts w:ascii="標楷體" w:eastAsia="標楷體" w:hAnsi="標楷體" w:cs="標楷體" w:hint="eastAsia"/>
          <w:color w:val="000000"/>
        </w:rPr>
        <w:t>人（見簽到表）</w:t>
      </w:r>
    </w:p>
    <w:p w:rsidR="00BE5AF8" w:rsidRDefault="00BE5AF8">
      <w:pPr>
        <w:numPr>
          <w:ilvl w:val="0"/>
          <w:numId w:val="1"/>
        </w:numPr>
        <w:ind w:left="606" w:hanging="606"/>
        <w:rPr>
          <w:rFonts w:ascii="標楷體" w:eastAsia="標楷體" w:hAnsi="標楷體" w:cs="標楷體"/>
        </w:rPr>
      </w:pPr>
      <w:r>
        <w:rPr>
          <w:rFonts w:ascii="標楷體" w:eastAsia="標楷體" w:hAnsi="標楷體" w:cs="標楷體" w:hint="eastAsia"/>
        </w:rPr>
        <w:t>主席：林仙珠</w:t>
      </w:r>
      <w:r>
        <w:rPr>
          <w:rFonts w:ascii="標楷體" w:eastAsia="標楷體" w:hAnsi="標楷體" w:cs="標楷體"/>
        </w:rPr>
        <w:t xml:space="preserve">                                </w:t>
      </w:r>
      <w:r>
        <w:rPr>
          <w:rFonts w:ascii="標楷體" w:eastAsia="標楷體" w:hAnsi="標楷體" w:cs="標楷體" w:hint="eastAsia"/>
        </w:rPr>
        <w:t>記錄：楊方婷</w:t>
      </w:r>
    </w:p>
    <w:p w:rsidR="00BE5AF8" w:rsidRDefault="00BE5AF8" w:rsidP="000C3EEC">
      <w:pPr>
        <w:numPr>
          <w:ilvl w:val="0"/>
          <w:numId w:val="1"/>
        </w:numPr>
        <w:ind w:left="606" w:hanging="606"/>
        <w:rPr>
          <w:rFonts w:ascii="標楷體" w:eastAsia="標楷體" w:hAnsi="標楷體" w:cs="標楷體"/>
        </w:rPr>
      </w:pPr>
      <w:r>
        <w:rPr>
          <w:rFonts w:ascii="標楷體" w:eastAsia="標楷體" w:hAnsi="標楷體" w:cs="標楷體" w:hint="eastAsia"/>
        </w:rPr>
        <w:t>主席致詞：</w:t>
      </w:r>
      <w:r w:rsidRPr="000C3EEC">
        <w:rPr>
          <w:rFonts w:ascii="標楷體" w:eastAsia="標楷體" w:hAnsi="標楷體" w:cs="標楷體" w:hint="eastAsia"/>
        </w:rPr>
        <w:t>將</w:t>
      </w:r>
      <w:r w:rsidRPr="000C3EEC">
        <w:rPr>
          <w:rFonts w:ascii="標楷體" w:eastAsia="標楷體" w:hAnsi="標楷體" w:cs="標楷體"/>
        </w:rPr>
        <w:t>111</w:t>
      </w:r>
      <w:r w:rsidRPr="000C3EEC">
        <w:rPr>
          <w:rFonts w:ascii="標楷體" w:eastAsia="標楷體" w:hAnsi="標楷體" w:cs="標楷體" w:hint="eastAsia"/>
        </w:rPr>
        <w:t>範例試題，分為七類</w:t>
      </w:r>
      <w:r>
        <w:rPr>
          <w:rFonts w:ascii="標楷體" w:eastAsia="標楷體" w:hAnsi="標楷體" w:cs="標楷體" w:hint="eastAsia"/>
        </w:rPr>
        <w:t>，請同仁就相同類型的作分析，</w:t>
      </w:r>
      <w:r w:rsidRPr="000C3EEC">
        <w:rPr>
          <w:rFonts w:ascii="標楷體" w:eastAsia="標楷體" w:hAnsi="標楷體" w:cs="標楷體" w:hint="eastAsia"/>
        </w:rPr>
        <w:t>統整</w:t>
      </w:r>
      <w:r>
        <w:rPr>
          <w:rFonts w:ascii="標楷體" w:eastAsia="標楷體" w:hAnsi="標楷體" w:cs="標楷體" w:hint="eastAsia"/>
        </w:rPr>
        <w:t>各類題型</w:t>
      </w:r>
    </w:p>
    <w:p w:rsidR="00BE5AF8" w:rsidRPr="000C3EEC" w:rsidRDefault="00BE5AF8" w:rsidP="002867C0">
      <w:pPr>
        <w:numPr>
          <w:ilvl w:val="0"/>
          <w:numId w:val="1"/>
        </w:numPr>
        <w:ind w:left="606" w:hanging="606"/>
        <w:rPr>
          <w:rFonts w:ascii="標楷體" w:eastAsia="標楷體" w:hAnsi="標楷體" w:cs="標楷體"/>
        </w:rPr>
      </w:pPr>
      <w:r>
        <w:rPr>
          <w:rFonts w:ascii="標楷體" w:eastAsia="標楷體" w:hAnsi="標楷體" w:cs="標楷體" w:hint="eastAsia"/>
        </w:rPr>
        <w:t>主題討論：</w:t>
      </w:r>
      <w:r w:rsidRPr="000C3EEC">
        <w:rPr>
          <w:rFonts w:ascii="標楷體" w:eastAsia="標楷體" w:hAnsi="標楷體" w:cs="標楷體" w:hint="eastAsia"/>
        </w:rPr>
        <w:t>會考素養導向試題示例分析</w:t>
      </w:r>
    </w:p>
    <w:p w:rsidR="00BE5AF8" w:rsidRPr="00434806" w:rsidRDefault="00BE5AF8" w:rsidP="00434806">
      <w:pPr>
        <w:numPr>
          <w:ilvl w:val="0"/>
          <w:numId w:val="1"/>
        </w:numPr>
        <w:ind w:left="606" w:hanging="606"/>
        <w:rPr>
          <w:rFonts w:ascii="標楷體" w:eastAsia="標楷體" w:hAnsi="標楷體" w:cs="標楷體"/>
        </w:rPr>
      </w:pPr>
      <w:r w:rsidRPr="00434806">
        <w:rPr>
          <w:rFonts w:ascii="標楷體" w:eastAsia="標楷體" w:hAnsi="標楷體" w:cs="標楷體" w:hint="eastAsia"/>
        </w:rPr>
        <w:t>散會：民國</w:t>
      </w:r>
      <w:r w:rsidRPr="00434806">
        <w:rPr>
          <w:rFonts w:ascii="標楷體" w:eastAsia="標楷體" w:hAnsi="標楷體" w:cs="標楷體"/>
        </w:rPr>
        <w:t xml:space="preserve"> </w:t>
      </w:r>
      <w:r>
        <w:rPr>
          <w:rFonts w:ascii="標楷體" w:eastAsia="標楷體" w:hAnsi="標楷體" w:cs="標楷體"/>
        </w:rPr>
        <w:t>108</w:t>
      </w:r>
      <w:r w:rsidRPr="00434806">
        <w:rPr>
          <w:rFonts w:ascii="標楷體" w:eastAsia="標楷體" w:hAnsi="標楷體" w:cs="標楷體"/>
        </w:rPr>
        <w:t xml:space="preserve"> </w:t>
      </w:r>
      <w:r w:rsidRPr="00434806">
        <w:rPr>
          <w:rFonts w:ascii="標楷體" w:eastAsia="標楷體" w:hAnsi="標楷體" w:cs="標楷體" w:hint="eastAsia"/>
        </w:rPr>
        <w:t>年</w:t>
      </w:r>
      <w:r w:rsidRPr="00434806">
        <w:rPr>
          <w:rFonts w:ascii="標楷體" w:eastAsia="標楷體" w:hAnsi="標楷體" w:cs="標楷體"/>
        </w:rPr>
        <w:t xml:space="preserve"> </w:t>
      </w:r>
      <w:r>
        <w:rPr>
          <w:rFonts w:ascii="標楷體" w:eastAsia="標楷體" w:hAnsi="標楷體" w:cs="標楷體"/>
        </w:rPr>
        <w:t>10</w:t>
      </w:r>
      <w:r w:rsidRPr="00434806">
        <w:rPr>
          <w:rFonts w:ascii="標楷體" w:eastAsia="標楷體" w:hAnsi="標楷體" w:cs="標楷體"/>
        </w:rPr>
        <w:t xml:space="preserve"> </w:t>
      </w:r>
      <w:r w:rsidRPr="00434806">
        <w:rPr>
          <w:rFonts w:ascii="標楷體" w:eastAsia="標楷體" w:hAnsi="標楷體" w:cs="標楷體" w:hint="eastAsia"/>
        </w:rPr>
        <w:t>月</w:t>
      </w:r>
      <w:r w:rsidRPr="00434806">
        <w:rPr>
          <w:rFonts w:ascii="標楷體" w:eastAsia="標楷體" w:hAnsi="標楷體" w:cs="標楷體"/>
        </w:rPr>
        <w:t xml:space="preserve"> </w:t>
      </w:r>
      <w:r>
        <w:rPr>
          <w:rFonts w:ascii="標楷體" w:eastAsia="標楷體" w:hAnsi="標楷體" w:cs="標楷體"/>
        </w:rPr>
        <w:t>17</w:t>
      </w:r>
      <w:r w:rsidRPr="00434806">
        <w:rPr>
          <w:rFonts w:ascii="標楷體" w:eastAsia="標楷體" w:hAnsi="標楷體" w:cs="標楷體" w:hint="eastAsia"/>
        </w:rPr>
        <w:t>日</w:t>
      </w:r>
      <w:r w:rsidRPr="00434806">
        <w:rPr>
          <w:rFonts w:ascii="標楷體" w:eastAsia="標楷體" w:hAnsi="標楷體" w:cs="標楷體"/>
        </w:rPr>
        <w:t xml:space="preserve"> 16 </w:t>
      </w:r>
      <w:r w:rsidRPr="00434806">
        <w:rPr>
          <w:rFonts w:ascii="標楷體" w:eastAsia="標楷體" w:hAnsi="標楷體" w:cs="標楷體" w:hint="eastAsia"/>
        </w:rPr>
        <w:t>時</w:t>
      </w:r>
      <w:r w:rsidRPr="00434806">
        <w:rPr>
          <w:rFonts w:ascii="標楷體" w:eastAsia="標楷體" w:hAnsi="標楷體" w:cs="標楷體"/>
        </w:rPr>
        <w:t xml:space="preserve"> 10 </w:t>
      </w:r>
      <w:r w:rsidRPr="00434806">
        <w:rPr>
          <w:rFonts w:ascii="標楷體" w:eastAsia="標楷體" w:hAnsi="標楷體" w:cs="標楷體" w:hint="eastAsia"/>
        </w:rPr>
        <w:t>分</w:t>
      </w:r>
    </w:p>
    <w:p w:rsidR="00BE5AF8" w:rsidRDefault="00BE5AF8">
      <w:pPr>
        <w:ind w:left="480" w:hanging="480"/>
        <w:rPr>
          <w:rFonts w:ascii="標楷體" w:eastAsia="標楷體" w:hAnsi="標楷體" w:cs="標楷體"/>
          <w:color w:val="000000"/>
        </w:rPr>
      </w:pPr>
    </w:p>
    <w:p w:rsidR="00BE5AF8" w:rsidRPr="0072134A" w:rsidRDefault="00BE5AF8">
      <w:pPr>
        <w:rPr>
          <w:rFonts w:ascii="標楷體" w:eastAsia="標楷體" w:hAnsi="標楷體" w:cs="標楷體"/>
          <w:sz w:val="28"/>
          <w:szCs w:val="28"/>
        </w:rPr>
      </w:pPr>
      <w:r>
        <w:rPr>
          <w:rFonts w:ascii="標楷體" w:eastAsia="標楷體" w:hAnsi="標楷體" w:cs="標楷體" w:hint="eastAsia"/>
          <w:sz w:val="28"/>
          <w:szCs w:val="28"/>
        </w:rPr>
        <w:t>國文科主題討論：會考素養導向試題示例分析</w:t>
      </w:r>
    </w:p>
    <w:p w:rsidR="00BE5AF8" w:rsidRDefault="00BE5AF8">
      <w:pPr>
        <w:rPr>
          <w:rFonts w:ascii="標楷體" w:eastAsia="標楷體" w:hAnsi="標楷體" w:cs="標楷體"/>
        </w:rPr>
      </w:pPr>
    </w:p>
    <w:p w:rsidR="00BE5AF8" w:rsidRDefault="00BE5AF8">
      <w:pPr>
        <w:rPr>
          <w:rFonts w:ascii="標楷體" w:eastAsia="標楷體" w:hAnsi="標楷體" w:cs="標楷體"/>
        </w:rPr>
      </w:pPr>
      <w:r>
        <w:rPr>
          <w:rFonts w:ascii="標楷體" w:eastAsia="標楷體" w:hAnsi="標楷體" w:cs="標楷體" w:hint="eastAsia"/>
        </w:rPr>
        <w:t>會考導向試題分析歸為七類（數字為所分析題目的題號）：</w:t>
      </w:r>
    </w:p>
    <w:p w:rsidR="00BE5AF8" w:rsidRPr="000C3EEC" w:rsidRDefault="00BE5AF8" w:rsidP="000C3EEC">
      <w:pPr>
        <w:rPr>
          <w:rFonts w:ascii="標楷體" w:eastAsia="標楷體" w:hAnsi="標楷體" w:cs="標楷體"/>
        </w:rPr>
      </w:pPr>
      <w:r w:rsidRPr="000C3EEC">
        <w:rPr>
          <w:rFonts w:ascii="標楷體" w:eastAsia="標楷體" w:hAnsi="標楷體" w:cs="標楷體"/>
        </w:rPr>
        <w:t>1.</w:t>
      </w:r>
      <w:r w:rsidRPr="000C3EEC">
        <w:rPr>
          <w:rFonts w:ascii="標楷體" w:eastAsia="標楷體" w:hAnsi="標楷體" w:cs="標楷體" w:hint="eastAsia"/>
        </w:rPr>
        <w:t>單題白話識讀</w:t>
      </w:r>
      <w:r>
        <w:rPr>
          <w:rFonts w:ascii="標楷體" w:eastAsia="標楷體" w:hAnsi="標楷體" w:cs="標楷體" w:hint="eastAsia"/>
        </w:rPr>
        <w:t>：</w:t>
      </w:r>
      <w:r w:rsidRPr="000C3EEC">
        <w:rPr>
          <w:rFonts w:ascii="標楷體" w:eastAsia="標楷體" w:hAnsi="標楷體" w:cs="標楷體"/>
        </w:rPr>
        <w:t xml:space="preserve"> 1 </w:t>
      </w:r>
      <w:r w:rsidRPr="000C3EEC">
        <w:rPr>
          <w:rFonts w:ascii="標楷體" w:eastAsia="標楷體" w:hAnsi="標楷體" w:cs="標楷體" w:hint="eastAsia"/>
        </w:rPr>
        <w:t>、</w:t>
      </w:r>
      <w:r w:rsidRPr="000C3EEC">
        <w:rPr>
          <w:rFonts w:ascii="標楷體" w:eastAsia="標楷體" w:hAnsi="標楷體" w:cs="標楷體"/>
        </w:rPr>
        <w:t xml:space="preserve">3 </w:t>
      </w:r>
      <w:r w:rsidRPr="000C3EEC">
        <w:rPr>
          <w:rFonts w:ascii="標楷體" w:eastAsia="標楷體" w:hAnsi="標楷體" w:cs="標楷體" w:hint="eastAsia"/>
        </w:rPr>
        <w:t>、</w:t>
      </w:r>
      <w:r w:rsidRPr="000C3EEC">
        <w:rPr>
          <w:rFonts w:ascii="標楷體" w:eastAsia="標楷體" w:hAnsi="標楷體" w:cs="標楷體"/>
        </w:rPr>
        <w:t xml:space="preserve">4 </w:t>
      </w:r>
      <w:r w:rsidRPr="000C3EEC">
        <w:rPr>
          <w:rFonts w:ascii="標楷體" w:eastAsia="標楷體" w:hAnsi="標楷體" w:cs="標楷體" w:hint="eastAsia"/>
        </w:rPr>
        <w:t>、</w:t>
      </w:r>
      <w:r w:rsidRPr="000C3EEC">
        <w:rPr>
          <w:rFonts w:ascii="標楷體" w:eastAsia="標楷體" w:hAnsi="標楷體" w:cs="標楷體"/>
        </w:rPr>
        <w:t xml:space="preserve">5 </w:t>
      </w:r>
      <w:r w:rsidRPr="000C3EEC">
        <w:rPr>
          <w:rFonts w:ascii="標楷體" w:eastAsia="標楷體" w:hAnsi="標楷體" w:cs="標楷體" w:hint="eastAsia"/>
        </w:rPr>
        <w:t>、</w:t>
      </w:r>
      <w:r w:rsidRPr="000C3EEC">
        <w:rPr>
          <w:rFonts w:ascii="標楷體" w:eastAsia="標楷體" w:hAnsi="標楷體" w:cs="標楷體"/>
        </w:rPr>
        <w:t xml:space="preserve">8 </w:t>
      </w:r>
      <w:r w:rsidRPr="000C3EEC">
        <w:rPr>
          <w:rFonts w:ascii="標楷體" w:eastAsia="標楷體" w:hAnsi="標楷體" w:cs="標楷體" w:hint="eastAsia"/>
        </w:rPr>
        <w:t>、</w:t>
      </w:r>
      <w:r w:rsidRPr="000C3EEC">
        <w:rPr>
          <w:rFonts w:ascii="標楷體" w:eastAsia="標楷體" w:hAnsi="標楷體" w:cs="標楷體"/>
        </w:rPr>
        <w:t xml:space="preserve">9 </w:t>
      </w:r>
    </w:p>
    <w:p w:rsidR="00BE5AF8" w:rsidRPr="000C3EEC" w:rsidRDefault="00BE5AF8" w:rsidP="000C3EEC">
      <w:pPr>
        <w:rPr>
          <w:rFonts w:ascii="標楷體" w:eastAsia="標楷體" w:hAnsi="標楷體" w:cs="標楷體"/>
        </w:rPr>
      </w:pPr>
      <w:r w:rsidRPr="000C3EEC">
        <w:rPr>
          <w:rFonts w:ascii="標楷體" w:eastAsia="標楷體" w:hAnsi="標楷體" w:cs="標楷體"/>
        </w:rPr>
        <w:t>2.</w:t>
      </w:r>
      <w:r w:rsidRPr="000C3EEC">
        <w:rPr>
          <w:rFonts w:ascii="標楷體" w:eastAsia="標楷體" w:hAnsi="標楷體" w:cs="標楷體" w:hint="eastAsia"/>
        </w:rPr>
        <w:t>單題白話識讀</w:t>
      </w:r>
      <w:r>
        <w:rPr>
          <w:rFonts w:ascii="標楷體" w:eastAsia="標楷體" w:hAnsi="標楷體" w:cs="標楷體" w:hint="eastAsia"/>
        </w:rPr>
        <w:t>：</w:t>
      </w:r>
      <w:r w:rsidRPr="000C3EEC">
        <w:rPr>
          <w:rFonts w:ascii="標楷體" w:eastAsia="標楷體" w:hAnsi="標楷體" w:cs="標楷體"/>
        </w:rPr>
        <w:t xml:space="preserve"> 16 </w:t>
      </w:r>
      <w:r w:rsidRPr="000C3EEC">
        <w:rPr>
          <w:rFonts w:ascii="標楷體" w:eastAsia="標楷體" w:hAnsi="標楷體" w:cs="標楷體" w:hint="eastAsia"/>
        </w:rPr>
        <w:t>、</w:t>
      </w:r>
      <w:r w:rsidRPr="000C3EEC">
        <w:rPr>
          <w:rFonts w:ascii="標楷體" w:eastAsia="標楷體" w:hAnsi="標楷體" w:cs="標楷體"/>
        </w:rPr>
        <w:t xml:space="preserve">18 </w:t>
      </w:r>
      <w:r w:rsidRPr="000C3EEC">
        <w:rPr>
          <w:rFonts w:ascii="標楷體" w:eastAsia="標楷體" w:hAnsi="標楷體" w:cs="標楷體" w:hint="eastAsia"/>
        </w:rPr>
        <w:t>、</w:t>
      </w:r>
      <w:r w:rsidRPr="000C3EEC">
        <w:rPr>
          <w:rFonts w:ascii="標楷體" w:eastAsia="標楷體" w:hAnsi="標楷體" w:cs="標楷體"/>
        </w:rPr>
        <w:t xml:space="preserve">19 </w:t>
      </w:r>
      <w:r w:rsidRPr="000C3EEC">
        <w:rPr>
          <w:rFonts w:ascii="標楷體" w:eastAsia="標楷體" w:hAnsi="標楷體" w:cs="標楷體" w:hint="eastAsia"/>
        </w:rPr>
        <w:t>、</w:t>
      </w:r>
      <w:r w:rsidRPr="000C3EEC">
        <w:rPr>
          <w:rFonts w:ascii="標楷體" w:eastAsia="標楷體" w:hAnsi="標楷體" w:cs="標楷體"/>
        </w:rPr>
        <w:t xml:space="preserve">21 </w:t>
      </w:r>
      <w:r w:rsidRPr="000C3EEC">
        <w:rPr>
          <w:rFonts w:ascii="標楷體" w:eastAsia="標楷體" w:hAnsi="標楷體" w:cs="標楷體" w:hint="eastAsia"/>
        </w:rPr>
        <w:t>、</w:t>
      </w:r>
      <w:r w:rsidRPr="000C3EEC">
        <w:rPr>
          <w:rFonts w:ascii="標楷體" w:eastAsia="標楷體" w:hAnsi="標楷體" w:cs="標楷體"/>
        </w:rPr>
        <w:t xml:space="preserve">22 </w:t>
      </w:r>
      <w:r w:rsidRPr="000C3EEC">
        <w:rPr>
          <w:rFonts w:ascii="標楷體" w:eastAsia="標楷體" w:hAnsi="標楷體" w:cs="標楷體" w:hint="eastAsia"/>
        </w:rPr>
        <w:t>、</w:t>
      </w:r>
      <w:r w:rsidRPr="000C3EEC">
        <w:rPr>
          <w:rFonts w:ascii="標楷體" w:eastAsia="標楷體" w:hAnsi="標楷體" w:cs="標楷體"/>
        </w:rPr>
        <w:t>29</w:t>
      </w:r>
    </w:p>
    <w:p w:rsidR="00BE5AF8" w:rsidRPr="000C3EEC" w:rsidRDefault="00BE5AF8" w:rsidP="000C3EEC">
      <w:pPr>
        <w:rPr>
          <w:rFonts w:ascii="標楷體" w:eastAsia="標楷體" w:hAnsi="標楷體" w:cs="標楷體"/>
        </w:rPr>
      </w:pPr>
      <w:r w:rsidRPr="000C3EEC">
        <w:rPr>
          <w:rFonts w:ascii="標楷體" w:eastAsia="標楷體" w:hAnsi="標楷體" w:cs="標楷體"/>
        </w:rPr>
        <w:t>3.</w:t>
      </w:r>
      <w:r w:rsidRPr="000C3EEC">
        <w:rPr>
          <w:rFonts w:ascii="標楷體" w:eastAsia="標楷體" w:hAnsi="標楷體" w:cs="標楷體" w:hint="eastAsia"/>
        </w:rPr>
        <w:t>單題文言文識讀</w:t>
      </w:r>
      <w:r>
        <w:rPr>
          <w:rFonts w:ascii="標楷體" w:eastAsia="標楷體" w:hAnsi="標楷體" w:cs="標楷體" w:hint="eastAsia"/>
        </w:rPr>
        <w:t>：</w:t>
      </w:r>
      <w:r w:rsidRPr="000C3EEC">
        <w:rPr>
          <w:rFonts w:ascii="標楷體" w:eastAsia="標楷體" w:hAnsi="標楷體" w:cs="標楷體"/>
        </w:rPr>
        <w:t xml:space="preserve"> 2 </w:t>
      </w:r>
      <w:r w:rsidRPr="000C3EEC">
        <w:rPr>
          <w:rFonts w:ascii="標楷體" w:eastAsia="標楷體" w:hAnsi="標楷體" w:cs="標楷體" w:hint="eastAsia"/>
        </w:rPr>
        <w:t>、</w:t>
      </w:r>
      <w:r w:rsidRPr="000C3EEC">
        <w:rPr>
          <w:rFonts w:ascii="標楷體" w:eastAsia="標楷體" w:hAnsi="標楷體" w:cs="標楷體"/>
        </w:rPr>
        <w:t xml:space="preserve">6 </w:t>
      </w:r>
      <w:r w:rsidRPr="000C3EEC">
        <w:rPr>
          <w:rFonts w:ascii="標楷體" w:eastAsia="標楷體" w:hAnsi="標楷體" w:cs="標楷體" w:hint="eastAsia"/>
        </w:rPr>
        <w:t>、</w:t>
      </w:r>
      <w:r w:rsidRPr="000C3EEC">
        <w:rPr>
          <w:rFonts w:ascii="標楷體" w:eastAsia="標楷體" w:hAnsi="標楷體" w:cs="標楷體"/>
        </w:rPr>
        <w:t xml:space="preserve">7 </w:t>
      </w:r>
      <w:r w:rsidRPr="000C3EEC">
        <w:rPr>
          <w:rFonts w:ascii="標楷體" w:eastAsia="標楷體" w:hAnsi="標楷體" w:cs="標楷體" w:hint="eastAsia"/>
        </w:rPr>
        <w:t>、</w:t>
      </w:r>
      <w:r w:rsidRPr="000C3EEC">
        <w:rPr>
          <w:rFonts w:ascii="標楷體" w:eastAsia="標楷體" w:hAnsi="標楷體" w:cs="標楷體"/>
        </w:rPr>
        <w:t xml:space="preserve">14 </w:t>
      </w:r>
      <w:r w:rsidRPr="000C3EEC">
        <w:rPr>
          <w:rFonts w:ascii="標楷體" w:eastAsia="標楷體" w:hAnsi="標楷體" w:cs="標楷體" w:hint="eastAsia"/>
        </w:rPr>
        <w:t>、</w:t>
      </w:r>
      <w:r w:rsidRPr="000C3EEC">
        <w:rPr>
          <w:rFonts w:ascii="標楷體" w:eastAsia="標楷體" w:hAnsi="標楷體" w:cs="標楷體"/>
        </w:rPr>
        <w:t>15</w:t>
      </w:r>
      <w:r w:rsidRPr="000C3EEC">
        <w:rPr>
          <w:rFonts w:ascii="標楷體" w:eastAsia="標楷體" w:hAnsi="標楷體" w:cs="標楷體" w:hint="eastAsia"/>
        </w:rPr>
        <w:t>、</w:t>
      </w:r>
      <w:r w:rsidRPr="000C3EEC">
        <w:rPr>
          <w:rFonts w:ascii="標楷體" w:eastAsia="標楷體" w:hAnsi="標楷體" w:cs="標楷體"/>
        </w:rPr>
        <w:t xml:space="preserve">27 </w:t>
      </w:r>
      <w:r w:rsidRPr="000C3EEC">
        <w:rPr>
          <w:rFonts w:ascii="標楷體" w:eastAsia="標楷體" w:hAnsi="標楷體" w:cs="標楷體" w:hint="eastAsia"/>
        </w:rPr>
        <w:t>、</w:t>
      </w:r>
      <w:r w:rsidRPr="000C3EEC">
        <w:rPr>
          <w:rFonts w:ascii="標楷體" w:eastAsia="標楷體" w:hAnsi="標楷體" w:cs="標楷體"/>
        </w:rPr>
        <w:t xml:space="preserve">28 </w:t>
      </w:r>
      <w:r w:rsidRPr="000C3EEC">
        <w:rPr>
          <w:rFonts w:ascii="標楷體" w:eastAsia="標楷體" w:hAnsi="標楷體" w:cs="標楷體" w:hint="eastAsia"/>
        </w:rPr>
        <w:t>、</w:t>
      </w:r>
      <w:r w:rsidRPr="000C3EEC">
        <w:rPr>
          <w:rFonts w:ascii="標楷體" w:eastAsia="標楷體" w:hAnsi="標楷體" w:cs="標楷體"/>
        </w:rPr>
        <w:t xml:space="preserve">30 </w:t>
      </w:r>
      <w:r w:rsidRPr="000C3EEC">
        <w:rPr>
          <w:rFonts w:ascii="標楷體" w:eastAsia="標楷體" w:hAnsi="標楷體" w:cs="標楷體" w:hint="eastAsia"/>
        </w:rPr>
        <w:t>、</w:t>
      </w:r>
      <w:r w:rsidRPr="000C3EEC">
        <w:rPr>
          <w:rFonts w:ascii="標楷體" w:eastAsia="標楷體" w:hAnsi="標楷體" w:cs="標楷體"/>
        </w:rPr>
        <w:t>31</w:t>
      </w:r>
    </w:p>
    <w:p w:rsidR="00BE5AF8" w:rsidRPr="000C3EEC" w:rsidRDefault="00BE5AF8" w:rsidP="000C3EEC">
      <w:pPr>
        <w:rPr>
          <w:rFonts w:ascii="標楷體" w:eastAsia="標楷體" w:hAnsi="標楷體" w:cs="標楷體"/>
        </w:rPr>
      </w:pPr>
      <w:r w:rsidRPr="000C3EEC">
        <w:rPr>
          <w:rFonts w:ascii="標楷體" w:eastAsia="標楷體" w:hAnsi="標楷體" w:cs="標楷體"/>
        </w:rPr>
        <w:t>4.</w:t>
      </w:r>
      <w:r w:rsidRPr="000C3EEC">
        <w:rPr>
          <w:rFonts w:ascii="標楷體" w:eastAsia="標楷體" w:hAnsi="標楷體" w:cs="標楷體" w:hint="eastAsia"/>
        </w:rPr>
        <w:t>語文常識、成語詞運用、語法辨識與運用、語病、形音義</w:t>
      </w:r>
      <w:r>
        <w:rPr>
          <w:rFonts w:ascii="標楷體" w:eastAsia="標楷體" w:hAnsi="標楷體" w:cs="標楷體" w:hint="eastAsia"/>
        </w:rPr>
        <w:t>：</w:t>
      </w:r>
      <w:r w:rsidRPr="000C3EEC">
        <w:rPr>
          <w:rFonts w:ascii="標楷體" w:eastAsia="標楷體" w:hAnsi="標楷體" w:cs="標楷體"/>
        </w:rPr>
        <w:t xml:space="preserve">10 </w:t>
      </w:r>
      <w:r w:rsidRPr="000C3EEC">
        <w:rPr>
          <w:rFonts w:ascii="標楷體" w:eastAsia="標楷體" w:hAnsi="標楷體" w:cs="標楷體" w:hint="eastAsia"/>
        </w:rPr>
        <w:t>、</w:t>
      </w:r>
      <w:r w:rsidRPr="000C3EEC">
        <w:rPr>
          <w:rFonts w:ascii="標楷體" w:eastAsia="標楷體" w:hAnsi="標楷體" w:cs="標楷體"/>
        </w:rPr>
        <w:t xml:space="preserve">11 </w:t>
      </w:r>
      <w:r w:rsidRPr="000C3EEC">
        <w:rPr>
          <w:rFonts w:ascii="標楷體" w:eastAsia="標楷體" w:hAnsi="標楷體" w:cs="標楷體" w:hint="eastAsia"/>
        </w:rPr>
        <w:t>、</w:t>
      </w:r>
      <w:r w:rsidRPr="000C3EEC">
        <w:rPr>
          <w:rFonts w:ascii="標楷體" w:eastAsia="標楷體" w:hAnsi="標楷體" w:cs="標楷體"/>
        </w:rPr>
        <w:t xml:space="preserve">12 </w:t>
      </w:r>
      <w:r w:rsidRPr="000C3EEC">
        <w:rPr>
          <w:rFonts w:ascii="標楷體" w:eastAsia="標楷體" w:hAnsi="標楷體" w:cs="標楷體" w:hint="eastAsia"/>
        </w:rPr>
        <w:t>、</w:t>
      </w:r>
      <w:r w:rsidRPr="000C3EEC">
        <w:rPr>
          <w:rFonts w:ascii="標楷體" w:eastAsia="標楷體" w:hAnsi="標楷體" w:cs="標楷體"/>
        </w:rPr>
        <w:t xml:space="preserve">13 </w:t>
      </w:r>
      <w:r w:rsidRPr="000C3EEC">
        <w:rPr>
          <w:rFonts w:ascii="標楷體" w:eastAsia="標楷體" w:hAnsi="標楷體" w:cs="標楷體" w:hint="eastAsia"/>
        </w:rPr>
        <w:t>、</w:t>
      </w:r>
      <w:r w:rsidRPr="000C3EEC">
        <w:rPr>
          <w:rFonts w:ascii="標楷體" w:eastAsia="標楷體" w:hAnsi="標楷體" w:cs="標楷體"/>
        </w:rPr>
        <w:t xml:space="preserve">17 </w:t>
      </w:r>
      <w:r w:rsidRPr="000C3EEC">
        <w:rPr>
          <w:rFonts w:ascii="標楷體" w:eastAsia="標楷體" w:hAnsi="標楷體" w:cs="標楷體" w:hint="eastAsia"/>
        </w:rPr>
        <w:t>、</w:t>
      </w:r>
      <w:r w:rsidRPr="000C3EEC">
        <w:rPr>
          <w:rFonts w:ascii="標楷體" w:eastAsia="標楷體" w:hAnsi="標楷體" w:cs="標楷體"/>
        </w:rPr>
        <w:t xml:space="preserve">20 </w:t>
      </w:r>
      <w:r w:rsidRPr="000C3EEC">
        <w:rPr>
          <w:rFonts w:ascii="標楷體" w:eastAsia="標楷體" w:hAnsi="標楷體" w:cs="標楷體" w:hint="eastAsia"/>
        </w:rPr>
        <w:t>、</w:t>
      </w:r>
      <w:r w:rsidRPr="000C3EEC">
        <w:rPr>
          <w:rFonts w:ascii="標楷體" w:eastAsia="標楷體" w:hAnsi="標楷體" w:cs="標楷體"/>
        </w:rPr>
        <w:t xml:space="preserve">23 </w:t>
      </w:r>
      <w:r w:rsidRPr="000C3EEC">
        <w:rPr>
          <w:rFonts w:ascii="標楷體" w:eastAsia="標楷體" w:hAnsi="標楷體" w:cs="標楷體" w:hint="eastAsia"/>
        </w:rPr>
        <w:t>、</w:t>
      </w:r>
      <w:r w:rsidRPr="000C3EEC">
        <w:rPr>
          <w:rFonts w:ascii="標楷體" w:eastAsia="標楷體" w:hAnsi="標楷體" w:cs="標楷體"/>
        </w:rPr>
        <w:t xml:space="preserve">24 </w:t>
      </w:r>
      <w:r w:rsidRPr="000C3EEC">
        <w:rPr>
          <w:rFonts w:ascii="標楷體" w:eastAsia="標楷體" w:hAnsi="標楷體" w:cs="標楷體" w:hint="eastAsia"/>
        </w:rPr>
        <w:t>、</w:t>
      </w:r>
      <w:r w:rsidRPr="000C3EEC">
        <w:rPr>
          <w:rFonts w:ascii="標楷體" w:eastAsia="標楷體" w:hAnsi="標楷體" w:cs="標楷體"/>
        </w:rPr>
        <w:t xml:space="preserve">25 </w:t>
      </w:r>
      <w:r w:rsidRPr="000C3EEC">
        <w:rPr>
          <w:rFonts w:ascii="標楷體" w:eastAsia="標楷體" w:hAnsi="標楷體" w:cs="標楷體" w:hint="eastAsia"/>
        </w:rPr>
        <w:t>、</w:t>
      </w:r>
      <w:r w:rsidRPr="000C3EEC">
        <w:rPr>
          <w:rFonts w:ascii="標楷體" w:eastAsia="標楷體" w:hAnsi="標楷體" w:cs="標楷體"/>
        </w:rPr>
        <w:t>26</w:t>
      </w:r>
    </w:p>
    <w:p w:rsidR="00BE5AF8" w:rsidRPr="000C3EEC" w:rsidRDefault="00BE5AF8" w:rsidP="000C3EEC">
      <w:pPr>
        <w:rPr>
          <w:rFonts w:ascii="標楷體" w:eastAsia="標楷體" w:hAnsi="標楷體" w:cs="標楷體"/>
        </w:rPr>
      </w:pPr>
      <w:r w:rsidRPr="000C3EEC">
        <w:rPr>
          <w:rFonts w:ascii="標楷體" w:eastAsia="標楷體" w:hAnsi="標楷體" w:cs="標楷體"/>
        </w:rPr>
        <w:t>5.</w:t>
      </w:r>
      <w:r w:rsidRPr="000C3EEC">
        <w:rPr>
          <w:rFonts w:ascii="標楷體" w:eastAsia="標楷體" w:hAnsi="標楷體" w:cs="標楷體" w:hint="eastAsia"/>
        </w:rPr>
        <w:t>白話閱讀題組</w:t>
      </w:r>
      <w:r w:rsidRPr="000C3EEC">
        <w:rPr>
          <w:rFonts w:ascii="標楷體" w:eastAsia="標楷體" w:hAnsi="標楷體" w:cs="標楷體"/>
        </w:rPr>
        <w:t xml:space="preserve"> </w:t>
      </w:r>
      <w:r>
        <w:rPr>
          <w:rFonts w:ascii="標楷體" w:eastAsia="標楷體" w:hAnsi="標楷體" w:cs="標楷體" w:hint="eastAsia"/>
        </w:rPr>
        <w:t>：</w:t>
      </w:r>
      <w:r w:rsidRPr="000C3EEC">
        <w:rPr>
          <w:rFonts w:ascii="標楷體" w:eastAsia="標楷體" w:hAnsi="標楷體" w:cs="標楷體"/>
        </w:rPr>
        <w:t>32-37</w:t>
      </w:r>
    </w:p>
    <w:p w:rsidR="00BE5AF8" w:rsidRPr="000C3EEC" w:rsidRDefault="00BE5AF8" w:rsidP="000C3EEC">
      <w:pPr>
        <w:rPr>
          <w:rFonts w:ascii="標楷體" w:eastAsia="標楷體" w:hAnsi="標楷體" w:cs="標楷體"/>
        </w:rPr>
      </w:pPr>
      <w:r w:rsidRPr="000C3EEC">
        <w:rPr>
          <w:rFonts w:ascii="標楷體" w:eastAsia="標楷體" w:hAnsi="標楷體" w:cs="標楷體"/>
        </w:rPr>
        <w:t>6.</w:t>
      </w:r>
      <w:r w:rsidRPr="000C3EEC">
        <w:rPr>
          <w:rFonts w:ascii="標楷體" w:eastAsia="標楷體" w:hAnsi="標楷體" w:cs="標楷體" w:hint="eastAsia"/>
        </w:rPr>
        <w:t>白話閱讀題組</w:t>
      </w:r>
      <w:r>
        <w:rPr>
          <w:rFonts w:ascii="標楷體" w:eastAsia="標楷體" w:hAnsi="標楷體" w:cs="標楷體" w:hint="eastAsia"/>
        </w:rPr>
        <w:t>：</w:t>
      </w:r>
      <w:r w:rsidRPr="000C3EEC">
        <w:rPr>
          <w:rFonts w:ascii="標楷體" w:eastAsia="標楷體" w:hAnsi="標楷體" w:cs="標楷體"/>
        </w:rPr>
        <w:t xml:space="preserve"> 38-42</w:t>
      </w:r>
    </w:p>
    <w:p w:rsidR="00BE5AF8" w:rsidRDefault="00BE5AF8" w:rsidP="000C3EEC">
      <w:pPr>
        <w:rPr>
          <w:rFonts w:ascii="標楷體" w:eastAsia="標楷體" w:hAnsi="標楷體" w:cs="標楷體"/>
        </w:rPr>
      </w:pPr>
      <w:r w:rsidRPr="000C3EEC">
        <w:rPr>
          <w:rFonts w:ascii="標楷體" w:eastAsia="標楷體" w:hAnsi="標楷體" w:cs="標楷體"/>
        </w:rPr>
        <w:t>7.</w:t>
      </w:r>
      <w:r w:rsidRPr="000C3EEC">
        <w:rPr>
          <w:rFonts w:ascii="標楷體" w:eastAsia="標楷體" w:hAnsi="標楷體" w:cs="標楷體" w:hint="eastAsia"/>
        </w:rPr>
        <w:t>文言文閱讀題組</w:t>
      </w:r>
      <w:r>
        <w:rPr>
          <w:rFonts w:ascii="標楷體" w:eastAsia="標楷體" w:hAnsi="標楷體" w:cs="標楷體" w:hint="eastAsia"/>
        </w:rPr>
        <w:t>：</w:t>
      </w:r>
      <w:r w:rsidRPr="000C3EEC">
        <w:rPr>
          <w:rFonts w:ascii="標楷體" w:eastAsia="標楷體" w:hAnsi="標楷體" w:cs="標楷體"/>
        </w:rPr>
        <w:t>43-46</w:t>
      </w:r>
    </w:p>
    <w:p w:rsidR="00BE5AF8" w:rsidRDefault="00BE5AF8">
      <w:pPr>
        <w:rPr>
          <w:rFonts w:ascii="標楷體" w:eastAsia="標楷體" w:hAnsi="標楷體" w:cs="標楷體"/>
        </w:rPr>
      </w:pP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rPr>
        <w:t>1.</w:t>
      </w:r>
      <w:r w:rsidRPr="00CD3993">
        <w:rPr>
          <w:rFonts w:ascii="標楷體" w:eastAsia="標楷體" w:hAnsi="標楷體" w:cs="標楷體" w:hint="eastAsia"/>
        </w:rPr>
        <w:t>單題白話識讀</w:t>
      </w: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hint="eastAsia"/>
        </w:rPr>
        <w:t>亮君：</w:t>
      </w:r>
    </w:p>
    <w:p w:rsidR="00BE5AF8" w:rsidRPr="00D90807" w:rsidRDefault="00BE5AF8" w:rsidP="00CD3993">
      <w:pPr>
        <w:spacing w:line="320" w:lineRule="exact"/>
        <w:rPr>
          <w:rFonts w:ascii="新細明體"/>
        </w:rPr>
      </w:pPr>
      <w:r w:rsidRPr="00CD3993">
        <w:t xml:space="preserve">     </w:t>
      </w:r>
      <w:r w:rsidRPr="00D90807">
        <w:rPr>
          <w:rFonts w:ascii="新細明體" w:hAnsi="新細明體"/>
        </w:rPr>
        <w:t xml:space="preserve">   </w:t>
      </w:r>
      <w:r w:rsidRPr="00D90807">
        <w:rPr>
          <w:rFonts w:ascii="新細明體" w:hAnsi="新細明體" w:hint="eastAsia"/>
        </w:rPr>
        <w:t>面對單題的閱讀測驗</w:t>
      </w:r>
      <w:r w:rsidRPr="00D90807">
        <w:rPr>
          <w:rFonts w:ascii="新細明體"/>
        </w:rPr>
        <w:t>,</w:t>
      </w:r>
      <w:r w:rsidRPr="00D90807">
        <w:rPr>
          <w:rFonts w:ascii="新細明體" w:hAnsi="新細明體" w:hint="eastAsia"/>
        </w:rPr>
        <w:t>基本的「句號斷句」可使學生明白短文的文意轉折；再者，要能「抓取題目關鍵字詞」</w:t>
      </w:r>
      <w:r w:rsidRPr="00D90807">
        <w:rPr>
          <w:rFonts w:ascii="新細明體"/>
        </w:rPr>
        <w:t>,</w:t>
      </w:r>
      <w:r w:rsidRPr="00D90807">
        <w:rPr>
          <w:rFonts w:ascii="新細明體" w:hAnsi="新細明體" w:hint="eastAsia"/>
        </w:rPr>
        <w:t>把重點句或詞語圈出再作答</w:t>
      </w:r>
      <w:r w:rsidRPr="00D90807">
        <w:rPr>
          <w:rFonts w:ascii="新細明體"/>
        </w:rPr>
        <w:t>,</w:t>
      </w:r>
      <w:r w:rsidRPr="00D90807">
        <w:rPr>
          <w:rFonts w:ascii="新細明體" w:hAnsi="新細明體" w:hint="eastAsia"/>
        </w:rPr>
        <w:t>並要練習「反面題意如何變成正向說明」；如果是「檢索訊息」題型</w:t>
      </w:r>
      <w:r w:rsidRPr="00D90807">
        <w:rPr>
          <w:rFonts w:ascii="新細明體"/>
        </w:rPr>
        <w:t>,</w:t>
      </w:r>
      <w:r w:rsidRPr="00D90807">
        <w:rPr>
          <w:rFonts w:ascii="新細明體" w:hAnsi="新細明體" w:hint="eastAsia"/>
        </w:rPr>
        <w:t>要仔細核對選項與說明文</w:t>
      </w:r>
      <w:r w:rsidRPr="00D90807">
        <w:rPr>
          <w:rFonts w:ascii="新細明體"/>
        </w:rPr>
        <w:t>,</w:t>
      </w:r>
      <w:r w:rsidRPr="00D90807">
        <w:rPr>
          <w:rFonts w:ascii="新細明體" w:hAnsi="新細明體" w:hint="eastAsia"/>
        </w:rPr>
        <w:t>刪除錯誤選項</w:t>
      </w:r>
      <w:r w:rsidRPr="00D90807">
        <w:rPr>
          <w:rFonts w:ascii="新細明體"/>
        </w:rPr>
        <w:t>,</w:t>
      </w:r>
      <w:r w:rsidRPr="00D90807">
        <w:rPr>
          <w:rFonts w:ascii="新細明體" w:hAnsi="新細明體" w:hint="eastAsia"/>
        </w:rPr>
        <w:t>細心不出錯；如是「統整全文」為一旨趣的題型</w:t>
      </w:r>
      <w:r w:rsidRPr="00D90807">
        <w:rPr>
          <w:rFonts w:ascii="新細明體"/>
        </w:rPr>
        <w:t>,</w:t>
      </w:r>
      <w:r w:rsidRPr="00D90807">
        <w:rPr>
          <w:rFonts w:ascii="新細明體" w:hAnsi="新細明體" w:hint="eastAsia"/>
        </w:rPr>
        <w:t>要綜觀全文</w:t>
      </w:r>
      <w:r w:rsidRPr="00D90807">
        <w:rPr>
          <w:rFonts w:ascii="新細明體"/>
        </w:rPr>
        <w:t>,</w:t>
      </w:r>
      <w:r w:rsidRPr="00D90807">
        <w:rPr>
          <w:rFonts w:ascii="新細明體" w:hAnsi="新細明體" w:hint="eastAsia"/>
        </w:rPr>
        <w:t>推敲字句</w:t>
      </w:r>
      <w:r w:rsidRPr="00D90807">
        <w:rPr>
          <w:rFonts w:ascii="新細明體"/>
        </w:rPr>
        <w:t>,</w:t>
      </w:r>
      <w:r w:rsidRPr="00D90807">
        <w:rPr>
          <w:rFonts w:ascii="新細明體" w:hAnsi="新細明體" w:hint="eastAsia"/>
        </w:rPr>
        <w:t>理解成語</w:t>
      </w:r>
      <w:r w:rsidRPr="00D90807">
        <w:rPr>
          <w:rFonts w:ascii="新細明體"/>
        </w:rPr>
        <w:t>,</w:t>
      </w:r>
      <w:r w:rsidRPr="00D90807">
        <w:rPr>
          <w:rFonts w:ascii="新細明體" w:hAnsi="新細明體" w:hint="eastAsia"/>
        </w:rPr>
        <w:t>統攝成一題目中心思想。</w:t>
      </w:r>
    </w:p>
    <w:p w:rsidR="00BE5AF8" w:rsidRPr="00D90807" w:rsidRDefault="00BE5AF8" w:rsidP="00CD3993">
      <w:pPr>
        <w:spacing w:line="320" w:lineRule="exact"/>
        <w:rPr>
          <w:rFonts w:ascii="新細明體" w:cs="標楷體"/>
        </w:rPr>
      </w:pP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rPr>
        <w:t>2.</w:t>
      </w:r>
      <w:r w:rsidRPr="00CD3993">
        <w:rPr>
          <w:rFonts w:ascii="標楷體" w:eastAsia="標楷體" w:hAnsi="標楷體" w:cs="標楷體" w:hint="eastAsia"/>
        </w:rPr>
        <w:t>單題白話識讀：</w:t>
      </w: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hint="eastAsia"/>
        </w:rPr>
        <w:t>惠玲：</w:t>
      </w:r>
    </w:p>
    <w:p w:rsidR="00BE5AF8" w:rsidRPr="00D90807" w:rsidRDefault="00BE5AF8" w:rsidP="00CD3993">
      <w:pPr>
        <w:spacing w:line="320" w:lineRule="exact"/>
        <w:rPr>
          <w:rFonts w:ascii="新細明體"/>
        </w:rPr>
      </w:pPr>
      <w:r w:rsidRPr="00D90807">
        <w:rPr>
          <w:rFonts w:ascii="新細明體" w:hAnsi="新細明體"/>
        </w:rPr>
        <w:t>16</w:t>
      </w:r>
      <w:r w:rsidRPr="00D90807">
        <w:rPr>
          <w:rFonts w:ascii="新細明體" w:hAnsi="新細明體" w:hint="eastAsia"/>
        </w:rPr>
        <w:t>以「【甲】請勿踐踏草地【乙】手下留情，足下留青」兩句格言判讀為命題，分析其句式內容旨意，如</w:t>
      </w:r>
      <w:r w:rsidRPr="00D90807">
        <w:rPr>
          <w:rFonts w:ascii="新細明體" w:hAnsi="新細明體"/>
        </w:rPr>
        <w:t>(A)</w:t>
      </w:r>
      <w:r w:rsidRPr="00D90807">
        <w:rPr>
          <w:rFonts w:ascii="新細明體" w:hAnsi="新細明體" w:hint="eastAsia"/>
        </w:rPr>
        <w:t>前者平鋪直敘，表達訴求→句式；</w:t>
      </w:r>
      <w:r w:rsidRPr="00D90807">
        <w:rPr>
          <w:rFonts w:ascii="新細明體" w:hAnsi="新細明體"/>
        </w:rPr>
        <w:t>(B)</w:t>
      </w:r>
      <w:r w:rsidRPr="00D90807">
        <w:rPr>
          <w:rFonts w:ascii="新細明體" w:hAnsi="新細明體" w:hint="eastAsia"/>
        </w:rPr>
        <w:t>後者句式優美，義正辭嚴→句式；</w:t>
      </w:r>
      <w:r w:rsidRPr="00D90807">
        <w:rPr>
          <w:rFonts w:ascii="新細明體" w:hAnsi="新細明體"/>
        </w:rPr>
        <w:t>(C)</w:t>
      </w:r>
      <w:r w:rsidRPr="00D90807">
        <w:rPr>
          <w:rFonts w:ascii="新細明體" w:hAnsi="新細明體" w:hint="eastAsia"/>
        </w:rPr>
        <w:t>兩者皆強調守法的重要→旨意；</w:t>
      </w:r>
      <w:r w:rsidRPr="00D90807">
        <w:rPr>
          <w:rFonts w:ascii="新細明體" w:hAnsi="新細明體"/>
        </w:rPr>
        <w:t>(D)</w:t>
      </w:r>
      <w:r w:rsidRPr="00D90807">
        <w:rPr>
          <w:rFonts w:ascii="新細明體" w:hAnsi="新細明體" w:hint="eastAsia"/>
        </w:rPr>
        <w:t>兩者皆具有警告的意味→旨意</w:t>
      </w:r>
    </w:p>
    <w:p w:rsidR="00BE5AF8" w:rsidRPr="00D90807" w:rsidRDefault="00BE5AF8" w:rsidP="00CD3993">
      <w:pPr>
        <w:spacing w:line="320" w:lineRule="exact"/>
        <w:rPr>
          <w:rFonts w:ascii="新細明體"/>
        </w:rPr>
      </w:pPr>
      <w:r w:rsidRPr="00D90807">
        <w:rPr>
          <w:rFonts w:ascii="新細明體" w:hAnsi="新細明體"/>
        </w:rPr>
        <w:t xml:space="preserve">18. </w:t>
      </w:r>
      <w:r w:rsidRPr="00D90807">
        <w:rPr>
          <w:rFonts w:ascii="新細明體" w:hAnsi="新細明體" w:hint="eastAsia"/>
        </w:rPr>
        <w:t>以「詞語辨用─冗言贅字」為命題，如</w:t>
      </w:r>
      <w:r w:rsidRPr="00D90807">
        <w:rPr>
          <w:rFonts w:ascii="新細明體" w:hAnsi="新細明體"/>
        </w:rPr>
        <w:t>(A)</w:t>
      </w:r>
      <w:r w:rsidRPr="00D90807">
        <w:rPr>
          <w:rFonts w:ascii="新細明體" w:hAnsi="新細明體" w:hint="eastAsia"/>
        </w:rPr>
        <w:t>比賽中，只見每位選手們各個摩拳擦掌，準備贏得勝利→刪「每位」；</w:t>
      </w:r>
      <w:r w:rsidRPr="00D90807">
        <w:rPr>
          <w:rFonts w:ascii="新細明體" w:hAnsi="新細明體"/>
        </w:rPr>
        <w:t>(B)</w:t>
      </w:r>
      <w:r w:rsidRPr="00D90807">
        <w:rPr>
          <w:rFonts w:ascii="新細明體" w:hAnsi="新細明體" w:hint="eastAsia"/>
        </w:rPr>
        <w:t>典禮主持人言辭幽默，反應靈敏，實為難得一見的人才→擇「浮現」或「出現」刪去；</w:t>
      </w:r>
      <w:r w:rsidRPr="00D90807">
        <w:rPr>
          <w:rFonts w:ascii="新細明體" w:hAnsi="新細明體"/>
        </w:rPr>
        <w:t>(C)</w:t>
      </w:r>
      <w:r w:rsidRPr="00D90807">
        <w:rPr>
          <w:rFonts w:ascii="新細明體" w:hAnsi="新細明體" w:hint="eastAsia"/>
        </w:rPr>
        <w:t>看到自己暗自支持的球隊贏了，球迷臉上浮出現喜悅的笑容→「浮出現」應為「浮出」或「出現」；</w:t>
      </w:r>
      <w:r w:rsidRPr="00D90807">
        <w:rPr>
          <w:rFonts w:ascii="新細明體" w:hAnsi="新細明體"/>
        </w:rPr>
        <w:t>(D)</w:t>
      </w:r>
      <w:r w:rsidRPr="00D90807">
        <w:rPr>
          <w:rFonts w:ascii="新細明體" w:hAnsi="新細明體" w:hint="eastAsia"/>
        </w:rPr>
        <w:t>球員參賽不僅僅只是為追求勝利，更重要在乎的是運動精神→刪去「在乎」。</w:t>
      </w:r>
    </w:p>
    <w:p w:rsidR="00BE5AF8" w:rsidRPr="00D90807" w:rsidRDefault="00BE5AF8" w:rsidP="00CD3993">
      <w:pPr>
        <w:spacing w:line="320" w:lineRule="exact"/>
        <w:rPr>
          <w:rFonts w:ascii="新細明體"/>
        </w:rPr>
      </w:pPr>
      <w:r w:rsidRPr="00D90807">
        <w:rPr>
          <w:rFonts w:ascii="新細明體" w:hAnsi="新細明體"/>
        </w:rPr>
        <w:t>19.</w:t>
      </w:r>
      <w:r w:rsidRPr="00D90807">
        <w:rPr>
          <w:rFonts w:ascii="新細明體" w:hAnsi="新細明體" w:hint="eastAsia"/>
        </w:rPr>
        <w:t>以「走向未知的路，路還很長；只走已知的路，路很快就會走到盡頭。」判讀涵義為命題。</w:t>
      </w:r>
      <w:r w:rsidRPr="00D90807">
        <w:rPr>
          <w:rFonts w:ascii="新細明體" w:hAnsi="新細明體"/>
        </w:rPr>
        <w:t>(A) (B) (C)</w:t>
      </w:r>
      <w:r w:rsidRPr="00D90807">
        <w:rPr>
          <w:rFonts w:ascii="新細明體" w:hAnsi="新細明體" w:hint="eastAsia"/>
        </w:rPr>
        <w:t>均有與題幹相切合之處，惟</w:t>
      </w:r>
      <w:r w:rsidRPr="00D90807">
        <w:rPr>
          <w:rFonts w:ascii="新細明體" w:hAnsi="新細明體"/>
        </w:rPr>
        <w:t>(D)</w:t>
      </w:r>
      <w:r w:rsidRPr="00D90807">
        <w:rPr>
          <w:rFonts w:ascii="新細明體" w:hAnsi="新細明體" w:hint="eastAsia"/>
        </w:rPr>
        <w:t>無論未知或已知的路途都要勇敢面對→題幹文字未提及應勇敢面對。</w:t>
      </w:r>
    </w:p>
    <w:p w:rsidR="00BE5AF8" w:rsidRPr="00D90807" w:rsidRDefault="00BE5AF8" w:rsidP="00CD3993">
      <w:pPr>
        <w:spacing w:line="320" w:lineRule="exact"/>
        <w:rPr>
          <w:rFonts w:ascii="新細明體"/>
        </w:rPr>
      </w:pPr>
      <w:r w:rsidRPr="00D90807">
        <w:rPr>
          <w:rFonts w:ascii="新細明體" w:hAnsi="新細明體"/>
        </w:rPr>
        <w:t>21.</w:t>
      </w:r>
      <w:r w:rsidRPr="00D90807">
        <w:rPr>
          <w:rFonts w:ascii="新細明體" w:hAnsi="新細明體" w:hint="eastAsia"/>
        </w:rPr>
        <w:t>以「藏書室是一處有著許多迷睡靈魂的神奇陳列室，當我們呼叫他們，這些靈魂就甦醒過來。」判讀意旨為命題。由</w:t>
      </w:r>
      <w:r w:rsidRPr="00D90807">
        <w:rPr>
          <w:rFonts w:ascii="新細明體" w:hAnsi="新細明體"/>
        </w:rPr>
        <w:t>(C)</w:t>
      </w:r>
      <w:r w:rsidRPr="00D90807">
        <w:rPr>
          <w:rFonts w:ascii="新細明體" w:hAnsi="新細明體" w:hint="eastAsia"/>
        </w:rPr>
        <w:t>讀者可透過閱讀與作者的心靈相通</w:t>
      </w:r>
    </w:p>
    <w:p w:rsidR="00BE5AF8" w:rsidRPr="00D90807" w:rsidRDefault="00BE5AF8" w:rsidP="00CD3993">
      <w:pPr>
        <w:spacing w:line="320" w:lineRule="exact"/>
        <w:rPr>
          <w:rFonts w:ascii="新細明體"/>
        </w:rPr>
      </w:pPr>
      <w:r w:rsidRPr="00D90807">
        <w:rPr>
          <w:rFonts w:ascii="新細明體" w:hAnsi="新細明體" w:hint="eastAsia"/>
        </w:rPr>
        <w:t>→論及「迷睡靈魂」暗指藏書室中眾多書籍的作者，「呼叫他們」可視為讀者的閱讀，並</w:t>
      </w:r>
      <w:r w:rsidRPr="00D90807">
        <w:rPr>
          <w:rFonts w:ascii="新細明體" w:hAnsi="新細明體" w:hint="eastAsia"/>
        </w:rPr>
        <w:lastRenderedPageBreak/>
        <w:t>使得「靈魂」「甦醒」。</w:t>
      </w:r>
    </w:p>
    <w:p w:rsidR="00BE5AF8" w:rsidRPr="00CD3993" w:rsidRDefault="00BE5AF8" w:rsidP="00CD3993">
      <w:pPr>
        <w:spacing w:line="320" w:lineRule="exact"/>
      </w:pPr>
      <w:r w:rsidRPr="00CD3993">
        <w:t>22.</w:t>
      </w:r>
      <w:r w:rsidRPr="00CD3993">
        <w:rPr>
          <w:rFonts w:hint="eastAsia"/>
        </w:rPr>
        <w:t>以「今之士俗，</w:t>
      </w:r>
      <w:r w:rsidRPr="00D90807">
        <w:rPr>
          <w:rFonts w:ascii="新細明體" w:hAnsi="新細明體" w:hint="eastAsia"/>
        </w:rPr>
        <w:t>……</w:t>
      </w:r>
      <w:r w:rsidRPr="00CD3993">
        <w:rPr>
          <w:rFonts w:hint="eastAsia"/>
        </w:rPr>
        <w:t>眾睹終淪平鈍。」要求考生要能懂初淺文言文及分判作者寫作用意為命題</w:t>
      </w:r>
      <w:r w:rsidRPr="00D90807">
        <w:rPr>
          <w:rFonts w:ascii="新細明體" w:hAnsi="新細明體" w:hint="eastAsia"/>
        </w:rPr>
        <w:t>。→由「庸音雜體，人各為容」、「終淪平鈍」等詞，可知選為</w:t>
      </w:r>
      <w:r w:rsidRPr="00D90807">
        <w:rPr>
          <w:rFonts w:ascii="新細明體" w:hAnsi="新細明體"/>
        </w:rPr>
        <w:t>C)</w:t>
      </w:r>
      <w:r w:rsidRPr="00D90807">
        <w:rPr>
          <w:rFonts w:ascii="新細明體" w:hAnsi="新細明體" w:hint="eastAsia"/>
        </w:rPr>
        <w:t>。</w:t>
      </w:r>
    </w:p>
    <w:p w:rsidR="00BE5AF8" w:rsidRPr="00CD3993" w:rsidRDefault="00BE5AF8" w:rsidP="00CD3993">
      <w:pPr>
        <w:spacing w:line="320" w:lineRule="exact"/>
        <w:rPr>
          <w:rFonts w:ascii="標楷體" w:eastAsia="標楷體" w:hAnsi="標楷體" w:cs="標楷體"/>
        </w:rPr>
      </w:pPr>
      <w:r w:rsidRPr="00CD3993">
        <w:t>29.</w:t>
      </w:r>
      <w:r w:rsidRPr="00CD3993">
        <w:rPr>
          <w:rFonts w:hint="eastAsia"/>
        </w:rPr>
        <w:t>以「有客謂</w:t>
      </w:r>
      <w:r w:rsidRPr="00D90807">
        <w:rPr>
          <w:rFonts w:ascii="新細明體" w:hAnsi="新細明體" w:hint="eastAsia"/>
        </w:rPr>
        <w:t>……</w:t>
      </w:r>
      <w:r w:rsidRPr="00CD3993">
        <w:rPr>
          <w:rFonts w:hint="eastAsia"/>
        </w:rPr>
        <w:t>平生所得意也』。」要求考生要能懂初淺文言文及理解其文意進而選出選項中針對文意錯誤敘述的選項</w:t>
      </w:r>
      <w:r w:rsidRPr="00D90807">
        <w:rPr>
          <w:rFonts w:ascii="新細明體" w:hAnsi="新細明體" w:hint="eastAsia"/>
        </w:rPr>
        <w:t>。→</w:t>
      </w:r>
      <w:r w:rsidRPr="00D90807">
        <w:rPr>
          <w:rFonts w:ascii="新細明體" w:hAnsi="新細明體"/>
        </w:rPr>
        <w:t>(A)(B)</w:t>
      </w:r>
      <w:r w:rsidRPr="00D90807">
        <w:rPr>
          <w:rFonts w:ascii="新細明體" w:hAnsi="新細明體" w:hint="eastAsia"/>
        </w:rPr>
        <w:t>由「雲破月來花弄影」、「嬌柔懶起，簾壓捲花影」、「柳徑無人，墜輕絮無影」三句，可知其詞作風格以婉約、柔美為主；且寫作用字上，喜用「影」字</w:t>
      </w:r>
      <w:r w:rsidRPr="00D90807">
        <w:rPr>
          <w:rFonts w:ascii="新細明體" w:hAnsi="新細明體"/>
        </w:rPr>
        <w:t>(D)</w:t>
      </w:r>
      <w:r w:rsidRPr="00D90807">
        <w:rPr>
          <w:rFonts w:ascii="新細明體" w:hAnsi="新細明體" w:hint="eastAsia"/>
        </w:rPr>
        <w:t>由子野反問「為什麼不叫我張三影呢？」可知子野並未全盤同意世人對其所稱許之處。</w:t>
      </w:r>
      <w:r w:rsidRPr="00CD3993">
        <w:rPr>
          <w:rFonts w:hint="eastAsia"/>
        </w:rPr>
        <w:t>而</w:t>
      </w:r>
      <w:r w:rsidRPr="00CD3993">
        <w:t>(C)</w:t>
      </w:r>
      <w:r w:rsidRPr="00CD3993">
        <w:rPr>
          <w:rFonts w:hint="eastAsia"/>
        </w:rPr>
        <w:t>子野非自認平生佳作無多，是認為平生得意之作以為此三則</w:t>
      </w:r>
      <w:r w:rsidRPr="00D90807">
        <w:rPr>
          <w:rFonts w:ascii="新細明體" w:hAnsi="新細明體" w:hint="eastAsia"/>
        </w:rPr>
        <w:t>。</w:t>
      </w:r>
    </w:p>
    <w:p w:rsidR="00BE5AF8" w:rsidRPr="00CD3993" w:rsidRDefault="00BE5AF8" w:rsidP="00CD3993">
      <w:pPr>
        <w:spacing w:line="320" w:lineRule="exact"/>
        <w:rPr>
          <w:rFonts w:ascii="標楷體" w:eastAsia="標楷體" w:hAnsi="標楷體" w:cs="標楷體"/>
        </w:rPr>
      </w:pP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rPr>
        <w:t>3.</w:t>
      </w:r>
      <w:r w:rsidRPr="00CD3993">
        <w:rPr>
          <w:rFonts w:ascii="標楷體" w:eastAsia="標楷體" w:hAnsi="標楷體" w:cs="標楷體" w:hint="eastAsia"/>
        </w:rPr>
        <w:t>單題文言文識讀：</w:t>
      </w: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hint="eastAsia"/>
        </w:rPr>
        <w:t>淑恩：</w:t>
      </w:r>
    </w:p>
    <w:p w:rsidR="00BE5AF8" w:rsidRPr="00CD3993" w:rsidRDefault="00BE5AF8" w:rsidP="00CD3993">
      <w:pPr>
        <w:spacing w:line="320" w:lineRule="exact"/>
      </w:pPr>
      <w:r w:rsidRPr="00CD3993">
        <w:t xml:space="preserve">    </w:t>
      </w:r>
      <w:r w:rsidRPr="00CD3993">
        <w:rPr>
          <w:rFonts w:hint="eastAsia"/>
        </w:rPr>
        <w:t>綜觀上述範例試題中的文言文單題題目，可見出題面向多元，有從現在生活中的場景出發，讓學生選擇適合的文言句</w:t>
      </w:r>
      <w:r w:rsidRPr="00CD3993">
        <w:t>(</w:t>
      </w:r>
      <w:r w:rsidRPr="00CD3993">
        <w:rPr>
          <w:rFonts w:hint="eastAsia"/>
        </w:rPr>
        <w:t>題二</w:t>
      </w:r>
      <w:r w:rsidRPr="00CD3993">
        <w:t>)</w:t>
      </w:r>
      <w:r w:rsidRPr="00D90807">
        <w:rPr>
          <w:rFonts w:ascii="新細明體" w:hAnsi="新細明體" w:hint="eastAsia"/>
        </w:rPr>
        <w:t>；</w:t>
      </w:r>
      <w:r w:rsidRPr="00CD3993">
        <w:rPr>
          <w:rFonts w:hint="eastAsia"/>
        </w:rPr>
        <w:t>有詩句意趣的掌握</w:t>
      </w:r>
      <w:r w:rsidRPr="00CD3993">
        <w:t>(</w:t>
      </w:r>
      <w:r w:rsidRPr="00CD3993">
        <w:rPr>
          <w:rFonts w:hint="eastAsia"/>
        </w:rPr>
        <w:t>題六</w:t>
      </w:r>
      <w:r w:rsidRPr="00CD3993">
        <w:t>)</w:t>
      </w:r>
      <w:r w:rsidRPr="00D90807">
        <w:rPr>
          <w:rFonts w:ascii="新細明體" w:hAnsi="新細明體" w:hint="eastAsia"/>
        </w:rPr>
        <w:t>；有原住民風俗的理解</w:t>
      </w:r>
      <w:r w:rsidRPr="00CD3993">
        <w:t>(</w:t>
      </w:r>
      <w:r w:rsidRPr="00CD3993">
        <w:rPr>
          <w:rFonts w:hint="eastAsia"/>
        </w:rPr>
        <w:t>題七</w:t>
      </w:r>
      <w:r w:rsidRPr="00CD3993">
        <w:t>)</w:t>
      </w:r>
      <w:r w:rsidRPr="00D90807">
        <w:rPr>
          <w:rFonts w:ascii="新細明體" w:hAnsi="新細明體" w:hint="eastAsia"/>
        </w:rPr>
        <w:t>；動物命名的判別</w:t>
      </w:r>
      <w:r w:rsidRPr="00CD3993">
        <w:t>(</w:t>
      </w:r>
      <w:r w:rsidRPr="00CD3993">
        <w:rPr>
          <w:rFonts w:hint="eastAsia"/>
        </w:rPr>
        <w:t>題十四</w:t>
      </w:r>
      <w:r w:rsidRPr="00CD3993">
        <w:t>)</w:t>
      </w:r>
      <w:r w:rsidRPr="00D90807">
        <w:rPr>
          <w:rFonts w:ascii="新細明體" w:hAnsi="新細明體" w:hint="eastAsia"/>
        </w:rPr>
        <w:t>；詩句意旨句的判斷</w:t>
      </w:r>
      <w:r w:rsidRPr="00CD3993">
        <w:t>(</w:t>
      </w:r>
      <w:r w:rsidRPr="00CD3993">
        <w:rPr>
          <w:rFonts w:hint="eastAsia"/>
        </w:rPr>
        <w:t>題十五</w:t>
      </w:r>
      <w:r w:rsidRPr="00CD3993">
        <w:t>)</w:t>
      </w:r>
      <w:r w:rsidRPr="00D90807">
        <w:rPr>
          <w:rFonts w:ascii="新細明體" w:hAnsi="新細明體" w:hint="eastAsia"/>
        </w:rPr>
        <w:t>；論點的掌握</w:t>
      </w:r>
      <w:r w:rsidRPr="00CD3993">
        <w:t>(</w:t>
      </w:r>
      <w:r w:rsidRPr="00CD3993">
        <w:rPr>
          <w:rFonts w:hint="eastAsia"/>
        </w:rPr>
        <w:t>題二十七</w:t>
      </w:r>
      <w:r w:rsidRPr="00CD3993">
        <w:t>)</w:t>
      </w:r>
      <w:r w:rsidRPr="00D90807">
        <w:rPr>
          <w:rFonts w:ascii="新細明體" w:hAnsi="新細明體" w:hint="eastAsia"/>
        </w:rPr>
        <w:t>；依文意填空</w:t>
      </w:r>
      <w:r w:rsidRPr="00CD3993">
        <w:t>(</w:t>
      </w:r>
      <w:r w:rsidRPr="00CD3993">
        <w:rPr>
          <w:rFonts w:hint="eastAsia"/>
        </w:rPr>
        <w:t>題二十八</w:t>
      </w:r>
      <w:r w:rsidRPr="00CD3993">
        <w:t>)</w:t>
      </w:r>
      <w:r w:rsidRPr="00D90807">
        <w:rPr>
          <w:rFonts w:ascii="新細明體" w:hAnsi="新細明體" w:hint="eastAsia"/>
        </w:rPr>
        <w:t>；文意理解判斷</w:t>
      </w:r>
      <w:r w:rsidRPr="00CD3993">
        <w:t>(</w:t>
      </w:r>
      <w:r w:rsidRPr="00CD3993">
        <w:rPr>
          <w:rFonts w:hint="eastAsia"/>
        </w:rPr>
        <w:t>題三十、三十一</w:t>
      </w:r>
      <w:r w:rsidRPr="00CD3993">
        <w:t>)</w:t>
      </w:r>
      <w:r w:rsidRPr="00CD3993">
        <w:rPr>
          <w:rFonts w:hint="eastAsia"/>
        </w:rPr>
        <w:t>。文言單題在以往的考題中，學生往往容易失分，原因無他，因為文言文的緣故。因此，在訓練的過程中，國文老師透過教材同步補充相關的成語、類句</w:t>
      </w:r>
      <w:r w:rsidRPr="00D90807">
        <w:rPr>
          <w:rFonts w:ascii="新細明體" w:hAnsi="新細明體" w:hint="eastAsia"/>
        </w:rPr>
        <w:t>；</w:t>
      </w:r>
      <w:r w:rsidRPr="00CD3993">
        <w:rPr>
          <w:rFonts w:hint="eastAsia"/>
        </w:rPr>
        <w:t>解析時，帶領學生注意文言句式的特色，如倒裝、對比、由自然現象引入人事等。在課堂上，反覆提問，訓練學生由實詞思考意義、擴詞解釋詞義、主語掌握等等以求了解文句以及文章主旨。這部分的訓練相當辛苦，學生往往容易看到文言先有排斥感，因此，透過有趣的歷史故事及題材輔佐，讓學生不排斥，進而理解並學習。當然，到國九之後，題目的練習會使學生更熟悉題型，且駕輕就熟。</w:t>
      </w:r>
    </w:p>
    <w:p w:rsidR="00BE5AF8" w:rsidRPr="00CD3993" w:rsidRDefault="00BE5AF8" w:rsidP="00CD3993">
      <w:pPr>
        <w:spacing w:line="320" w:lineRule="exact"/>
        <w:rPr>
          <w:rFonts w:ascii="標楷體" w:eastAsia="標楷體" w:hAnsi="標楷體" w:cs="標楷體"/>
        </w:rPr>
      </w:pP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rPr>
        <w:t>4.</w:t>
      </w:r>
      <w:r w:rsidRPr="00CD3993">
        <w:rPr>
          <w:rFonts w:ascii="標楷體" w:eastAsia="標楷體" w:hAnsi="標楷體" w:cs="標楷體" w:hint="eastAsia"/>
        </w:rPr>
        <w:t>語文常識、成語詞運用、語法辨識與運用、語病、形音義：</w:t>
      </w: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hint="eastAsia"/>
        </w:rPr>
        <w:t>方婷：</w:t>
      </w:r>
    </w:p>
    <w:p w:rsidR="00BE5AF8" w:rsidRPr="00CD3993" w:rsidRDefault="00BE5AF8" w:rsidP="00CD3993">
      <w:pPr>
        <w:spacing w:line="320" w:lineRule="exact"/>
      </w:pPr>
      <w:r w:rsidRPr="00CD3993">
        <w:t xml:space="preserve">        </w:t>
      </w:r>
      <w:r w:rsidRPr="00CD3993">
        <w:rPr>
          <w:rFonts w:hint="eastAsia"/>
        </w:rPr>
        <w:t>形音義的命題（</w:t>
      </w:r>
      <w:r w:rsidRPr="00CD3993">
        <w:t>11</w:t>
      </w:r>
      <w:r w:rsidRPr="00CD3993">
        <w:rPr>
          <w:rFonts w:hint="eastAsia"/>
        </w:rPr>
        <w:t>、</w:t>
      </w:r>
      <w:r w:rsidRPr="00CD3993">
        <w:t>17</w:t>
      </w:r>
      <w:r w:rsidRPr="00CD3993">
        <w:rPr>
          <w:rFonts w:hint="eastAsia"/>
        </w:rPr>
        <w:t>、</w:t>
      </w:r>
      <w:r w:rsidRPr="00CD3993">
        <w:t>23</w:t>
      </w:r>
      <w:r w:rsidRPr="00CD3993">
        <w:rPr>
          <w:rFonts w:hint="eastAsia"/>
        </w:rPr>
        <w:t>題）偏向生活常用的語彙，學生須能區別形似字的讀音，分辨語詞中音近字可能誤導的詞彙用字，這些字詞也多半含括在國文課程涉及的範圍。例如「不同反響」和「不同凡響」、「突如奇來」和「突如其來」，這些常見的語詞不像一般改錯題的錯字一目了然。兩者的讀音接近，字面意思也容易誤導。字義題從課文延伸，例如：舜「發」於畎畝之中、「發」於聲、天下獨「絕」、心之所「向」、出郭相扶「將」，與其他常用字義作辨析，並結合一部分文言文閱讀能力。</w:t>
      </w:r>
    </w:p>
    <w:p w:rsidR="00BE5AF8" w:rsidRPr="00CD3993" w:rsidRDefault="00BE5AF8" w:rsidP="00CD3993">
      <w:pPr>
        <w:spacing w:line="320" w:lineRule="exact"/>
      </w:pPr>
      <w:r w:rsidRPr="00CD3993">
        <w:t xml:space="preserve">        </w:t>
      </w:r>
      <w:r w:rsidRPr="00CD3993">
        <w:rPr>
          <w:rFonts w:hint="eastAsia"/>
        </w:rPr>
        <w:t>成語應用（</w:t>
      </w:r>
      <w:r w:rsidRPr="00CD3993">
        <w:t>12</w:t>
      </w:r>
      <w:r w:rsidRPr="00CD3993">
        <w:rPr>
          <w:rFonts w:hint="eastAsia"/>
        </w:rPr>
        <w:t>、</w:t>
      </w:r>
      <w:r w:rsidRPr="00CD3993">
        <w:t>13</w:t>
      </w:r>
      <w:r w:rsidRPr="00CD3993">
        <w:rPr>
          <w:rFonts w:hint="eastAsia"/>
        </w:rPr>
        <w:t>、</w:t>
      </w:r>
      <w:r w:rsidRPr="00CD3993">
        <w:t>20</w:t>
      </w:r>
      <w:r w:rsidRPr="00CD3993">
        <w:rPr>
          <w:rFonts w:hint="eastAsia"/>
        </w:rPr>
        <w:t>題）以生活常用成語為主，並針對一知半解可能造成的「望文生義」情形，設計誘答選項。例如：「全盤托出」、「貽笑大方」、「移樽就教」，若只就成語中的動詞作聯想，而非自了解成語典故出發，就可能誤判。詞語題型是結合短句的應用評鑑性質，在了解語詞意義外，也要能明白在文章中的適當用法，要融入文意理解，才能選出正確用語。另外，社交中常見的「自謙」詞語多半有其掌故，例如「拋磚」、「青眼」，但學生可能較少在求學階段使用，有時會不明就裡。</w:t>
      </w:r>
    </w:p>
    <w:p w:rsidR="00BE5AF8" w:rsidRPr="00CD3993" w:rsidRDefault="00BE5AF8" w:rsidP="00CD3993">
      <w:pPr>
        <w:spacing w:line="320" w:lineRule="exact"/>
      </w:pPr>
      <w:r w:rsidRPr="00CD3993">
        <w:t xml:space="preserve">        </w:t>
      </w:r>
      <w:r w:rsidRPr="00CD3993">
        <w:rPr>
          <w:rFonts w:hint="eastAsia"/>
        </w:rPr>
        <w:t>語法（</w:t>
      </w:r>
      <w:r w:rsidRPr="00CD3993">
        <w:t>26</w:t>
      </w:r>
      <w:r w:rsidRPr="00CD3993">
        <w:rPr>
          <w:rFonts w:hint="eastAsia"/>
        </w:rPr>
        <w:t>題）中存在著因果、並列、轉折、目的、遞進等關係，這一部分和語文邏輯有關。題目設計加入文言詩句判讀能力，學生必須理解詩句意涵，才能推理出前後句的關聯，進而定位兩者之間存在的關係。</w:t>
      </w:r>
    </w:p>
    <w:p w:rsidR="00BE5AF8" w:rsidRPr="00CD3993" w:rsidRDefault="00BE5AF8" w:rsidP="00CD3993">
      <w:pPr>
        <w:spacing w:line="320" w:lineRule="exact"/>
      </w:pPr>
      <w:r w:rsidRPr="00CD3993">
        <w:t xml:space="preserve">        </w:t>
      </w:r>
      <w:r w:rsidRPr="00CD3993">
        <w:rPr>
          <w:rFonts w:hint="eastAsia"/>
        </w:rPr>
        <w:t>除了選擇正確語詞，反推病句也是常見題型（</w:t>
      </w:r>
      <w:r w:rsidRPr="00CD3993">
        <w:t>24</w:t>
      </w:r>
      <w:r w:rsidRPr="00CD3993">
        <w:rPr>
          <w:rFonts w:hint="eastAsia"/>
        </w:rPr>
        <w:t>題）。句子的語病可能來自邏輯推理錯誤、文易理解錯誤、語境使用錯誤、對象場合錯誤等。認知有失誤，就可能掉入語句似是而非的泥淖中。</w:t>
      </w:r>
    </w:p>
    <w:p w:rsidR="00BE5AF8" w:rsidRPr="00CD3993" w:rsidRDefault="00BE5AF8" w:rsidP="00CD3993">
      <w:pPr>
        <w:spacing w:line="320" w:lineRule="exact"/>
      </w:pPr>
      <w:r w:rsidRPr="00CD3993">
        <w:t xml:space="preserve">        </w:t>
      </w:r>
      <w:r w:rsidRPr="00CD3993">
        <w:rPr>
          <w:rFonts w:hint="eastAsia"/>
        </w:rPr>
        <w:t>（</w:t>
      </w:r>
      <w:r w:rsidRPr="00CD3993">
        <w:t>10</w:t>
      </w:r>
      <w:r w:rsidRPr="00CD3993">
        <w:rPr>
          <w:rFonts w:hint="eastAsia"/>
        </w:rPr>
        <w:t>、</w:t>
      </w:r>
      <w:r w:rsidRPr="00CD3993">
        <w:t>25</w:t>
      </w:r>
      <w:r w:rsidRPr="00CD3993">
        <w:rPr>
          <w:rFonts w:hint="eastAsia"/>
        </w:rPr>
        <w:t>題）「六書」的結構是語文常識中較具難度的項目。若能了解理論，再透過選項文字的圖片說明，當能分判其結構。例如：選項的「肉」、「山」和「牛」字有「肉紋」、「肉塊外圍」、「峰」、「谷」、「角」等「具體」的輔助解釋，而「木之上端」</w:t>
      </w:r>
      <w:r w:rsidRPr="00CD3993">
        <w:rPr>
          <w:rFonts w:hint="eastAsia"/>
        </w:rPr>
        <w:lastRenderedPageBreak/>
        <w:t>的解釋即屬於「抽象」性質，學生不難依據「具體」和「抽象」特質，找出何者為指事字。對聯的題型線索十分明朗，學生只要掌握「仄起平收」原則，熟悉上下聯位置，很快就可以找出下聯是為平聲的「清樽日月長」作為答案。</w:t>
      </w:r>
    </w:p>
    <w:p w:rsidR="00BE5AF8" w:rsidRPr="00CD3993" w:rsidRDefault="00BE5AF8" w:rsidP="00CD3993">
      <w:pPr>
        <w:spacing w:line="320" w:lineRule="exact"/>
        <w:rPr>
          <w:rFonts w:ascii="標楷體" w:eastAsia="標楷體" w:hAnsi="標楷體" w:cs="標楷體"/>
        </w:rPr>
      </w:pP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rPr>
        <w:t>5.</w:t>
      </w:r>
      <w:r w:rsidRPr="00CD3993">
        <w:rPr>
          <w:rFonts w:ascii="標楷體" w:eastAsia="標楷體" w:hAnsi="標楷體" w:cs="標楷體" w:hint="eastAsia"/>
        </w:rPr>
        <w:t>白話閱讀題組</w:t>
      </w:r>
      <w:r w:rsidRPr="00CD3993">
        <w:rPr>
          <w:rFonts w:ascii="標楷體" w:eastAsia="標楷體" w:hAnsi="標楷體" w:cs="標楷體"/>
        </w:rPr>
        <w:t xml:space="preserve"> </w:t>
      </w:r>
      <w:r w:rsidRPr="00CD3993">
        <w:rPr>
          <w:rFonts w:ascii="標楷體" w:eastAsia="標楷體" w:hAnsi="標楷體" w:cs="標楷體" w:hint="eastAsia"/>
        </w:rPr>
        <w:t>：</w:t>
      </w:r>
    </w:p>
    <w:p w:rsidR="00BE5AF8" w:rsidRPr="00CD3993" w:rsidRDefault="00BE5AF8" w:rsidP="00CD3993">
      <w:pPr>
        <w:spacing w:line="320" w:lineRule="exact"/>
        <w:rPr>
          <w:rFonts w:ascii="標楷體" w:eastAsia="標楷體" w:hAnsi="標楷體" w:cs="標楷體"/>
        </w:rPr>
      </w:pPr>
      <w:r w:rsidRPr="00CD3993">
        <w:rPr>
          <w:rFonts w:ascii="標楷體" w:eastAsia="標楷體" w:hAnsi="標楷體" w:cs="標楷體" w:hint="eastAsia"/>
        </w:rPr>
        <w:t>筠芸：</w:t>
      </w:r>
    </w:p>
    <w:tbl>
      <w:tblPr>
        <w:tblW w:w="0" w:type="auto"/>
        <w:tblLayout w:type="fixed"/>
        <w:tblLook w:val="0000" w:firstRow="0" w:lastRow="0" w:firstColumn="0" w:lastColumn="0" w:noHBand="0" w:noVBand="0"/>
      </w:tblPr>
      <w:tblGrid>
        <w:gridCol w:w="9606"/>
      </w:tblGrid>
      <w:tr w:rsidR="00BE5AF8" w:rsidRPr="00D90807" w:rsidTr="003631EE">
        <w:trPr>
          <w:trHeight w:val="302"/>
        </w:trPr>
        <w:tc>
          <w:tcPr>
            <w:tcW w:w="9606" w:type="dxa"/>
          </w:tcPr>
          <w:p w:rsidR="00BE5AF8" w:rsidRPr="00D90807" w:rsidRDefault="00BE5AF8" w:rsidP="00CD3993">
            <w:pPr>
              <w:spacing w:line="320" w:lineRule="exact"/>
            </w:pPr>
            <w:r w:rsidRPr="00D90807">
              <w:rPr>
                <w:rFonts w:hint="eastAsia"/>
              </w:rPr>
              <w:t>第</w:t>
            </w:r>
            <w:r w:rsidRPr="00D90807">
              <w:t>32</w:t>
            </w:r>
            <w:r w:rsidRPr="00D90807">
              <w:rPr>
                <w:rFonts w:hint="eastAsia"/>
              </w:rPr>
              <w:t>～</w:t>
            </w:r>
            <w:r w:rsidRPr="00D90807">
              <w:t>33</w:t>
            </w:r>
            <w:r w:rsidRPr="00D90807">
              <w:rPr>
                <w:rFonts w:hint="eastAsia"/>
              </w:rPr>
              <w:t>題：</w:t>
            </w:r>
          </w:p>
          <w:p w:rsidR="00BE5AF8" w:rsidRPr="00D90807" w:rsidRDefault="00BE5AF8" w:rsidP="00CD3993">
            <w:pPr>
              <w:spacing w:line="320" w:lineRule="exact"/>
            </w:pPr>
            <w:r w:rsidRPr="00D90807">
              <w:rPr>
                <w:rFonts w:hint="eastAsia"/>
              </w:rPr>
              <w:t>本題組素材為非連續性的文本，子題一以問答的形式說明導盲犬的相關知識，評量學生是否能擷取訊息並推論。子題二以週記的形式呈現，評量學生是否能根據素材提供的訊息推斷週記中的錯誤。</w:t>
            </w:r>
          </w:p>
        </w:tc>
      </w:tr>
    </w:tbl>
    <w:p w:rsidR="00BE5AF8" w:rsidRPr="00CD3993" w:rsidRDefault="00BE5AF8" w:rsidP="00CD3993">
      <w:pPr>
        <w:spacing w:line="320" w:lineRule="exact"/>
      </w:pPr>
      <w:r w:rsidRPr="00CD3993">
        <w:rPr>
          <w:rFonts w:hint="eastAsia"/>
        </w:rPr>
        <w:t>第</w:t>
      </w:r>
      <w:r w:rsidRPr="00CD3993">
        <w:t>34</w:t>
      </w:r>
      <w:r w:rsidRPr="00CD3993">
        <w:rPr>
          <w:rFonts w:hint="eastAsia"/>
        </w:rPr>
        <w:t>～</w:t>
      </w:r>
      <w:r w:rsidRPr="00CD3993">
        <w:t>35</w:t>
      </w:r>
      <w:r w:rsidRPr="00CD3993">
        <w:rPr>
          <w:rFonts w:hint="eastAsia"/>
        </w:rPr>
        <w:t>題：</w:t>
      </w:r>
    </w:p>
    <w:p w:rsidR="00BE5AF8" w:rsidRPr="00CD3993" w:rsidRDefault="00BE5AF8" w:rsidP="00CD3993">
      <w:pPr>
        <w:spacing w:line="320" w:lineRule="exact"/>
      </w:pPr>
      <w:r w:rsidRPr="00CD3993">
        <w:rPr>
          <w:rFonts w:hint="eastAsia"/>
        </w:rPr>
        <w:t>本題組素材為一篇報導文學，記錄人道主義者施乾經營「愛愛寮」一事，子題一評量學生是否能理解文意，子題二透過拍攝紀錄片的情境，評量學生是否能判斷片中情節不符合素材之處。</w:t>
      </w:r>
    </w:p>
    <w:p w:rsidR="00BE5AF8" w:rsidRPr="00CD3993" w:rsidRDefault="00BE5AF8" w:rsidP="00CD3993">
      <w:pPr>
        <w:spacing w:line="320" w:lineRule="exact"/>
      </w:pPr>
      <w:r w:rsidRPr="00CD3993">
        <w:rPr>
          <w:rFonts w:hint="eastAsia"/>
        </w:rPr>
        <w:t>第</w:t>
      </w:r>
      <w:r w:rsidRPr="00CD3993">
        <w:t>36</w:t>
      </w:r>
      <w:r w:rsidRPr="00CD3993">
        <w:rPr>
          <w:rFonts w:hint="eastAsia"/>
        </w:rPr>
        <w:t>～</w:t>
      </w:r>
      <w:r w:rsidRPr="00CD3993">
        <w:t>37</w:t>
      </w:r>
      <w:r w:rsidRPr="00CD3993">
        <w:rPr>
          <w:rFonts w:hint="eastAsia"/>
        </w:rPr>
        <w:t>題：</w:t>
      </w:r>
    </w:p>
    <w:p w:rsidR="00BE5AF8" w:rsidRPr="00CD3993" w:rsidRDefault="00BE5AF8" w:rsidP="00CD3993">
      <w:pPr>
        <w:spacing w:line="320" w:lineRule="exact"/>
      </w:pPr>
      <w:r w:rsidRPr="00CD3993">
        <w:rPr>
          <w:rFonts w:hint="eastAsia"/>
        </w:rPr>
        <w:t>本題組素材選自龍應台的散文，描寫手足之間的關係與情誼，文章的主題扣合生活，印證了文學與人生的關係是密不可分。文學性文本除可評量學生理解、評析文本的能力之外，還可藉由文本領略文學的美感與體會人生的感悟，提升國語文素養。</w:t>
      </w:r>
    </w:p>
    <w:p w:rsidR="00BE5AF8" w:rsidRPr="00CD3993" w:rsidRDefault="00BE5AF8" w:rsidP="00CD3993">
      <w:pPr>
        <w:spacing w:line="320" w:lineRule="exact"/>
        <w:rPr>
          <w:color w:val="000000"/>
          <w:shd w:val="clear" w:color="auto" w:fill="FFFFFF"/>
        </w:rPr>
      </w:pPr>
    </w:p>
    <w:p w:rsidR="00BE5AF8" w:rsidRPr="00CD3993" w:rsidRDefault="00BE5AF8" w:rsidP="00CD3993">
      <w:pPr>
        <w:spacing w:line="320" w:lineRule="exact"/>
        <w:rPr>
          <w:color w:val="000000"/>
          <w:shd w:val="clear" w:color="auto" w:fill="FFFFFF"/>
        </w:rPr>
      </w:pPr>
      <w:r w:rsidRPr="00CD3993">
        <w:rPr>
          <w:rFonts w:ascii="標楷體" w:eastAsia="標楷體" w:hAnsi="標楷體" w:cs="標楷體"/>
        </w:rPr>
        <w:t>6.</w:t>
      </w:r>
      <w:r w:rsidRPr="00CD3993">
        <w:rPr>
          <w:rFonts w:ascii="標楷體" w:eastAsia="標楷體" w:hAnsi="標楷體" w:cs="標楷體" w:hint="eastAsia"/>
        </w:rPr>
        <w:t>白話閱讀題組：</w:t>
      </w:r>
    </w:p>
    <w:p w:rsidR="00BE5AF8" w:rsidRPr="00CD3993" w:rsidRDefault="00BE5AF8" w:rsidP="00CD3993">
      <w:pPr>
        <w:spacing w:line="320" w:lineRule="exact"/>
        <w:rPr>
          <w:rFonts w:ascii="標楷體" w:eastAsia="標楷體" w:hAnsi="標楷體"/>
          <w:color w:val="000000"/>
          <w:shd w:val="clear" w:color="auto" w:fill="FFFFFF"/>
        </w:rPr>
      </w:pPr>
      <w:r w:rsidRPr="00CD3993">
        <w:rPr>
          <w:rFonts w:ascii="標楷體" w:eastAsia="標楷體" w:hAnsi="標楷體" w:hint="eastAsia"/>
          <w:color w:val="000000"/>
          <w:shd w:val="clear" w:color="auto" w:fill="FFFFFF"/>
        </w:rPr>
        <w:t>冠鳳：</w:t>
      </w:r>
    </w:p>
    <w:p w:rsidR="00BE5AF8" w:rsidRPr="00CD3993" w:rsidRDefault="00BE5AF8" w:rsidP="00CD3993">
      <w:pPr>
        <w:spacing w:line="320" w:lineRule="exact"/>
      </w:pPr>
      <w:r w:rsidRPr="00CD3993">
        <w:t xml:space="preserve">        </w:t>
      </w:r>
      <w:r w:rsidRPr="00CD3993">
        <w:rPr>
          <w:rFonts w:hint="eastAsia"/>
        </w:rPr>
        <w:t>第</w:t>
      </w:r>
      <w:r w:rsidRPr="00CD3993">
        <w:t>38</w:t>
      </w:r>
      <w:r w:rsidRPr="00CD3993">
        <w:rPr>
          <w:rFonts w:hint="eastAsia"/>
        </w:rPr>
        <w:t>、</w:t>
      </w:r>
      <w:r w:rsidRPr="00CD3993">
        <w:t>39</w:t>
      </w:r>
      <w:r w:rsidRPr="00CD3993">
        <w:rPr>
          <w:rFonts w:hint="eastAsia"/>
        </w:rPr>
        <w:t>題改寫龍應台小姐「共老」一文，文意主題不難理解，但在思維發展上須具備有「抽象思維能力」，因為文中用一些抽象概念表達兄弟姊妹隨時間變化，之間情誼有所變化，因此考題上除了解讀其字面上的意義，更要養成對於「言外之意」的判斷和掌握。</w:t>
      </w:r>
    </w:p>
    <w:p w:rsidR="00BE5AF8" w:rsidRPr="00CD3993" w:rsidRDefault="00BE5AF8" w:rsidP="00CD3993">
      <w:pPr>
        <w:spacing w:line="320" w:lineRule="exact"/>
      </w:pPr>
      <w:r w:rsidRPr="00CD3993">
        <w:t xml:space="preserve">        </w:t>
      </w:r>
      <w:r w:rsidRPr="00CD3993">
        <w:rPr>
          <w:rFonts w:hint="eastAsia"/>
        </w:rPr>
        <w:t>第</w:t>
      </w:r>
      <w:r w:rsidRPr="00CD3993">
        <w:t>40</w:t>
      </w:r>
      <w:r w:rsidRPr="00CD3993">
        <w:rPr>
          <w:rFonts w:hint="eastAsia"/>
        </w:rPr>
        <w:t>、</w:t>
      </w:r>
      <w:r w:rsidRPr="00CD3993">
        <w:t>41</w:t>
      </w:r>
      <w:r w:rsidRPr="00CD3993">
        <w:rPr>
          <w:rFonts w:hint="eastAsia"/>
        </w:rPr>
        <w:t>、</w:t>
      </w:r>
      <w:r w:rsidRPr="00CD3993">
        <w:t>42</w:t>
      </w:r>
      <w:r w:rsidRPr="00CD3993">
        <w:rPr>
          <w:rFonts w:hint="eastAsia"/>
        </w:rPr>
        <w:t>題是從「觀念生物學」一文節錄出來，文意其實從第一、二段就已不難推敲了，文中主要解釋化約主義的意義，並巧妙用俄羅斯娃娃來比喻，相信讀者能更清楚這篇要表達的想法。</w:t>
      </w:r>
    </w:p>
    <w:p w:rsidR="00BE5AF8" w:rsidRPr="00CD3993" w:rsidRDefault="00BE5AF8" w:rsidP="00CD3993">
      <w:pPr>
        <w:spacing w:line="320" w:lineRule="exact"/>
      </w:pPr>
    </w:p>
    <w:p w:rsidR="00BE5AF8" w:rsidRPr="00CD3993" w:rsidRDefault="00BE5AF8" w:rsidP="00CD3993">
      <w:pPr>
        <w:spacing w:line="320" w:lineRule="exact"/>
      </w:pPr>
      <w:r w:rsidRPr="00CD3993">
        <w:rPr>
          <w:rFonts w:ascii="標楷體" w:eastAsia="標楷體" w:hAnsi="標楷體" w:cs="標楷體"/>
        </w:rPr>
        <w:t>7.</w:t>
      </w:r>
      <w:r w:rsidRPr="00CD3993">
        <w:rPr>
          <w:rFonts w:ascii="標楷體" w:eastAsia="標楷體" w:hAnsi="標楷體" w:cs="標楷體" w:hint="eastAsia"/>
        </w:rPr>
        <w:t>文言文閱讀題組：</w:t>
      </w:r>
    </w:p>
    <w:p w:rsidR="00BE5AF8" w:rsidRPr="00CD3993" w:rsidRDefault="00BE5AF8" w:rsidP="00CD3993">
      <w:pPr>
        <w:spacing w:line="320" w:lineRule="exact"/>
        <w:rPr>
          <w:rFonts w:ascii="標楷體" w:eastAsia="標楷體" w:hAnsi="標楷體"/>
        </w:rPr>
      </w:pPr>
      <w:r w:rsidRPr="00CD3993">
        <w:rPr>
          <w:rFonts w:ascii="標楷體" w:eastAsia="標楷體" w:hAnsi="標楷體" w:hint="eastAsia"/>
        </w:rPr>
        <w:t>仙珠：</w:t>
      </w:r>
    </w:p>
    <w:p w:rsidR="00BE5AF8" w:rsidRPr="00CD3993" w:rsidRDefault="00BE5AF8" w:rsidP="00CD3993">
      <w:pPr>
        <w:spacing w:line="320" w:lineRule="exact"/>
        <w:ind w:firstLineChars="200" w:firstLine="480"/>
      </w:pPr>
      <w:r w:rsidRPr="00CD3993">
        <w:rPr>
          <w:rFonts w:hint="eastAsia"/>
        </w:rPr>
        <w:t>第</w:t>
      </w:r>
      <w:r w:rsidRPr="00CD3993">
        <w:t>43-46</w:t>
      </w:r>
      <w:r w:rsidRPr="00CD3993">
        <w:rPr>
          <w:rFonts w:hint="eastAsia"/>
        </w:rPr>
        <w:t>題的部分是文言文閱讀，首先要能看懂文言文的意思並能掌握文章主旨。</w:t>
      </w:r>
    </w:p>
    <w:p w:rsidR="00BE5AF8" w:rsidRPr="00D90807" w:rsidRDefault="00BE5AF8" w:rsidP="00CD3993">
      <w:pPr>
        <w:spacing w:line="320" w:lineRule="exact"/>
        <w:rPr>
          <w:rFonts w:ascii="新細明體"/>
        </w:rPr>
      </w:pPr>
      <w:r w:rsidRPr="00D90807">
        <w:rPr>
          <w:rFonts w:ascii="新細明體" w:hAnsi="新細明體"/>
        </w:rPr>
        <w:t>1.</w:t>
      </w:r>
      <w:r w:rsidRPr="00D90807">
        <w:rPr>
          <w:rFonts w:ascii="新細明體" w:hAnsi="新細明體" w:hint="eastAsia"/>
        </w:rPr>
        <w:t>文言文簡潔，主語常有省略，但從上下文中能推斷出來，例如：『對曰</w:t>
      </w:r>
      <w:r w:rsidRPr="00D90807">
        <w:rPr>
          <w:rFonts w:ascii="新細明體" w:hAnsi="新細明體"/>
        </w:rPr>
        <w:t>:</w:t>
      </w:r>
      <w:r w:rsidRPr="00D90807">
        <w:rPr>
          <w:rFonts w:ascii="新細明體" w:hAnsi="新細明體" w:hint="eastAsia"/>
        </w:rPr>
        <w:t>「臣從清河坊鋪家買得。」』的主語是張循王。</w:t>
      </w:r>
    </w:p>
    <w:p w:rsidR="00BE5AF8" w:rsidRPr="00D90807" w:rsidRDefault="00BE5AF8" w:rsidP="00CD3993">
      <w:pPr>
        <w:spacing w:line="320" w:lineRule="exact"/>
        <w:rPr>
          <w:rFonts w:ascii="新細明體"/>
        </w:rPr>
      </w:pPr>
      <w:r w:rsidRPr="00D90807">
        <w:rPr>
          <w:rFonts w:ascii="新細明體" w:hAnsi="新細明體"/>
        </w:rPr>
        <w:t>2.</w:t>
      </w:r>
      <w:r w:rsidRPr="00D90807">
        <w:rPr>
          <w:rFonts w:ascii="新細明體" w:hAnsi="新細明體" w:hint="eastAsia"/>
        </w:rPr>
        <w:t>對於一些虛字可做刪除，例如：「亦寄酒為跡者也」中的「亦</w:t>
      </w:r>
      <w:r w:rsidRPr="00D90807">
        <w:rPr>
          <w:rFonts w:ascii="新細明體" w:hAnsi="新細明體"/>
        </w:rPr>
        <w:t xml:space="preserve"> </w:t>
      </w:r>
      <w:r w:rsidRPr="00D90807">
        <w:rPr>
          <w:rFonts w:ascii="新細明體" w:hAnsi="新細明體" w:hint="eastAsia"/>
        </w:rPr>
        <w:t>」和「也」。</w:t>
      </w:r>
    </w:p>
    <w:p w:rsidR="00BE5AF8" w:rsidRPr="00D90807" w:rsidRDefault="00BE5AF8" w:rsidP="00CD3993">
      <w:pPr>
        <w:spacing w:line="320" w:lineRule="exact"/>
        <w:rPr>
          <w:rFonts w:ascii="新細明體"/>
        </w:rPr>
      </w:pPr>
      <w:r w:rsidRPr="00D90807">
        <w:rPr>
          <w:rFonts w:ascii="新細明體" w:hAnsi="新細明體"/>
        </w:rPr>
        <w:t>3.</w:t>
      </w:r>
      <w:r w:rsidRPr="00D90807">
        <w:rPr>
          <w:rFonts w:ascii="新細明體" w:hAnsi="新細明體" w:hint="eastAsia"/>
        </w:rPr>
        <w:t>依照句意，可增加一些形容詞，例如：「其文章不群」就翻成「陶淵明的文章卓然不群」。</w:t>
      </w:r>
    </w:p>
    <w:p w:rsidR="00BE5AF8" w:rsidRPr="00D90807" w:rsidRDefault="00BE5AF8" w:rsidP="00CD3993">
      <w:pPr>
        <w:spacing w:line="320" w:lineRule="exact"/>
        <w:rPr>
          <w:rFonts w:ascii="新細明體"/>
        </w:rPr>
      </w:pPr>
      <w:r w:rsidRPr="00D90807">
        <w:rPr>
          <w:rFonts w:ascii="新細明體" w:hAnsi="新細明體"/>
        </w:rPr>
        <w:t>4</w:t>
      </w:r>
      <w:r w:rsidRPr="00D90807">
        <w:rPr>
          <w:rFonts w:ascii="新細明體"/>
        </w:rPr>
        <w:t>.</w:t>
      </w:r>
      <w:r w:rsidRPr="00D90807">
        <w:rPr>
          <w:rFonts w:ascii="新細明體" w:hAnsi="新細明體" w:hint="eastAsia"/>
        </w:rPr>
        <w:t>專有名詞照譯即可，如「高宗嘗宴大臣，見張循王持扇」就翻成「高宗曾宴請大臣，席間見到張循王拿著一把扇子」即可。</w:t>
      </w:r>
    </w:p>
    <w:p w:rsidR="00BE5AF8" w:rsidRPr="00CD3993" w:rsidRDefault="00BE5AF8" w:rsidP="00CD3993">
      <w:pPr>
        <w:spacing w:line="320" w:lineRule="exact"/>
      </w:pPr>
      <w:r w:rsidRPr="00CD3993">
        <w:t>5.</w:t>
      </w:r>
      <w:r w:rsidRPr="00CD3993">
        <w:rPr>
          <w:rFonts w:hint="eastAsia"/>
        </w:rPr>
        <w:t>有一些古字可替換成今字，如如</w:t>
      </w:r>
      <w:r w:rsidRPr="00D90807">
        <w:rPr>
          <w:rFonts w:ascii="新細明體" w:hAnsi="新細明體" w:hint="eastAsia"/>
        </w:rPr>
        <w:t>「</w:t>
      </w:r>
      <w:r w:rsidRPr="00CD3993">
        <w:rPr>
          <w:rFonts w:hint="eastAsia"/>
        </w:rPr>
        <w:t>高宗嘗宴大臣</w:t>
      </w:r>
      <w:r w:rsidRPr="00D90807">
        <w:rPr>
          <w:rFonts w:ascii="新細明體" w:hAnsi="新細明體" w:hint="eastAsia"/>
        </w:rPr>
        <w:t>」</w:t>
      </w:r>
      <w:r w:rsidRPr="00CD3993">
        <w:rPr>
          <w:rFonts w:hint="eastAsia"/>
        </w:rPr>
        <w:t>中的</w:t>
      </w:r>
      <w:r w:rsidRPr="00D90807">
        <w:rPr>
          <w:rFonts w:ascii="新細明體" w:hAnsi="新細明體" w:hint="eastAsia"/>
        </w:rPr>
        <w:t>「嘗」可換成「曾」。</w:t>
      </w:r>
    </w:p>
    <w:p w:rsidR="00BE5AF8" w:rsidRPr="00CD3993" w:rsidRDefault="00BE5AF8" w:rsidP="00CD3993">
      <w:pPr>
        <w:spacing w:line="320" w:lineRule="exact"/>
      </w:pPr>
      <w:r w:rsidRPr="00CD3993">
        <w:rPr>
          <w:rFonts w:hint="eastAsia"/>
        </w:rPr>
        <w:t>綜合而言，這兩篇文言文閱讀並不艱澀，題幹不長也不難，國九同學應能順利作答。</w:t>
      </w:r>
    </w:p>
    <w:p w:rsidR="00BE5AF8" w:rsidRPr="00CD3993" w:rsidRDefault="00BE5AF8" w:rsidP="00CD3993">
      <w:pPr>
        <w:spacing w:line="320" w:lineRule="exact"/>
      </w:pPr>
    </w:p>
    <w:p w:rsidR="00BE5AF8" w:rsidRPr="00CD3993" w:rsidRDefault="00BE5AF8" w:rsidP="00CD3993">
      <w:pPr>
        <w:spacing w:line="320" w:lineRule="exact"/>
        <w:rPr>
          <w:rFonts w:ascii="標楷體" w:eastAsia="標楷體" w:hAnsi="標楷體" w:cs="標楷體"/>
        </w:rPr>
      </w:pPr>
    </w:p>
    <w:tbl>
      <w:tblPr>
        <w:tblW w:w="94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9"/>
        <w:gridCol w:w="4709"/>
      </w:tblGrid>
      <w:tr w:rsidR="00BE5AF8" w:rsidRPr="00D90807" w:rsidTr="00D90807">
        <w:trPr>
          <w:trHeight w:val="3100"/>
        </w:trPr>
        <w:tc>
          <w:tcPr>
            <w:tcW w:w="4709" w:type="dxa"/>
          </w:tcPr>
          <w:p w:rsidR="00BE5AF8" w:rsidRPr="00D90807" w:rsidRDefault="00BE5AF8" w:rsidP="00D90807">
            <w:pPr>
              <w:jc w:val="center"/>
              <w:rPr>
                <w:rFonts w:eastAsia="Times New Roman"/>
                <w:color w:val="000000"/>
                <w:sz w:val="28"/>
                <w:szCs w:val="28"/>
              </w:rPr>
            </w:pPr>
          </w:p>
          <w:p w:rsidR="00BE5AF8" w:rsidRPr="00D90807" w:rsidRDefault="000C466D" w:rsidP="00D90807">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BE5AF8" w:rsidRPr="00D90807">
              <w:rPr>
                <w:rFonts w:eastAsia="Times New Roman"/>
                <w:color w:val="000000"/>
                <w:sz w:val="28"/>
                <w:szCs w:val="28"/>
              </w:rPr>
              <w:t xml:space="preserve"> </w:t>
            </w:r>
          </w:p>
        </w:tc>
        <w:tc>
          <w:tcPr>
            <w:tcW w:w="4709" w:type="dxa"/>
          </w:tcPr>
          <w:p w:rsidR="00BE5AF8" w:rsidRPr="00D90807" w:rsidRDefault="00BE5AF8" w:rsidP="00D90807">
            <w:pPr>
              <w:jc w:val="center"/>
              <w:rPr>
                <w:rFonts w:eastAsia="Times New Roman"/>
                <w:color w:val="000000"/>
                <w:sz w:val="28"/>
                <w:szCs w:val="28"/>
              </w:rPr>
            </w:pPr>
          </w:p>
          <w:p w:rsidR="00BE5AF8" w:rsidRPr="00D90807" w:rsidRDefault="000C466D" w:rsidP="00D90807">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BE5AF8" w:rsidRPr="00D90807">
              <w:rPr>
                <w:rFonts w:eastAsia="Times New Roman"/>
                <w:color w:val="000000"/>
                <w:sz w:val="28"/>
                <w:szCs w:val="28"/>
              </w:rPr>
              <w:t xml:space="preserve"> </w:t>
            </w:r>
          </w:p>
        </w:tc>
      </w:tr>
      <w:tr w:rsidR="00BE5AF8" w:rsidRPr="00D90807" w:rsidTr="00D90807">
        <w:trPr>
          <w:trHeight w:val="680"/>
        </w:trPr>
        <w:tc>
          <w:tcPr>
            <w:tcW w:w="4709" w:type="dxa"/>
          </w:tcPr>
          <w:p w:rsidR="00BE5AF8" w:rsidRPr="002964FB" w:rsidRDefault="00BE5AF8">
            <w:pPr>
              <w:rPr>
                <w:rFonts w:ascii="標楷體" w:eastAsia="標楷體" w:hAnsi="標楷體"/>
              </w:rPr>
            </w:pPr>
            <w:r w:rsidRPr="002964FB">
              <w:rPr>
                <w:rFonts w:ascii="標楷體" w:eastAsia="標楷體" w:hAnsi="標楷體" w:hint="eastAsia"/>
              </w:rPr>
              <w:t>科普文題型討論</w:t>
            </w:r>
          </w:p>
        </w:tc>
        <w:tc>
          <w:tcPr>
            <w:tcW w:w="4709" w:type="dxa"/>
          </w:tcPr>
          <w:p w:rsidR="00BE5AF8" w:rsidRPr="002964FB" w:rsidRDefault="00BE5AF8">
            <w:pPr>
              <w:rPr>
                <w:rFonts w:ascii="標楷體" w:eastAsia="標楷體" w:hAnsi="標楷體"/>
              </w:rPr>
            </w:pPr>
            <w:r w:rsidRPr="002964FB">
              <w:rPr>
                <w:rFonts w:ascii="標楷體" w:eastAsia="標楷體" w:hAnsi="標楷體" w:hint="eastAsia"/>
              </w:rPr>
              <w:t>討論</w:t>
            </w:r>
            <w:r w:rsidRPr="002964FB">
              <w:rPr>
                <w:rFonts w:ascii="標楷體" w:eastAsia="標楷體" w:hAnsi="標楷體"/>
              </w:rPr>
              <w:t>111</w:t>
            </w:r>
            <w:r w:rsidRPr="002964FB">
              <w:rPr>
                <w:rFonts w:ascii="標楷體" w:eastAsia="標楷體" w:hAnsi="標楷體" w:hint="eastAsia"/>
              </w:rPr>
              <w:t>會考範例試題中符合素養之生活情境考題</w:t>
            </w:r>
          </w:p>
        </w:tc>
      </w:tr>
      <w:tr w:rsidR="00BE5AF8" w:rsidRPr="00D90807" w:rsidTr="00D90807">
        <w:trPr>
          <w:trHeight w:val="3100"/>
        </w:trPr>
        <w:tc>
          <w:tcPr>
            <w:tcW w:w="4709" w:type="dxa"/>
          </w:tcPr>
          <w:p w:rsidR="00BE5AF8" w:rsidRPr="00035F98" w:rsidRDefault="00BE5AF8" w:rsidP="00D90807">
            <w:pPr>
              <w:jc w:val="center"/>
              <w:rPr>
                <w:color w:val="000000"/>
                <w:sz w:val="28"/>
                <w:szCs w:val="28"/>
              </w:rPr>
            </w:pPr>
          </w:p>
          <w:p w:rsidR="00BE5AF8" w:rsidRPr="00D90807" w:rsidRDefault="000C466D" w:rsidP="00D90807">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BE5AF8" w:rsidRPr="00D90807">
              <w:rPr>
                <w:rFonts w:eastAsia="Times New Roman"/>
                <w:color w:val="000000"/>
                <w:sz w:val="28"/>
                <w:szCs w:val="28"/>
              </w:rPr>
              <w:t xml:space="preserve"> </w:t>
            </w:r>
          </w:p>
        </w:tc>
        <w:tc>
          <w:tcPr>
            <w:tcW w:w="4709" w:type="dxa"/>
          </w:tcPr>
          <w:p w:rsidR="00BE5AF8" w:rsidRDefault="00BE5AF8" w:rsidP="00D90807">
            <w:pPr>
              <w:jc w:val="center"/>
              <w:rPr>
                <w:rFonts w:ascii="Gungsuh" w:eastAsia="Gungsuh" w:cs="Gungsuh"/>
                <w:color w:val="000000"/>
                <w:sz w:val="28"/>
                <w:szCs w:val="28"/>
              </w:rPr>
            </w:pPr>
          </w:p>
          <w:p w:rsidR="00BE5AF8" w:rsidRPr="00D90807" w:rsidRDefault="000C466D" w:rsidP="00D90807">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BE5AF8" w:rsidRPr="00D90807">
              <w:rPr>
                <w:rFonts w:eastAsia="Times New Roman"/>
                <w:color w:val="000000"/>
                <w:sz w:val="28"/>
                <w:szCs w:val="28"/>
              </w:rPr>
              <w:t xml:space="preserve"> </w:t>
            </w:r>
          </w:p>
        </w:tc>
      </w:tr>
      <w:tr w:rsidR="00BE5AF8" w:rsidRPr="00D90807" w:rsidTr="00D90807">
        <w:trPr>
          <w:trHeight w:val="680"/>
        </w:trPr>
        <w:tc>
          <w:tcPr>
            <w:tcW w:w="4709" w:type="dxa"/>
          </w:tcPr>
          <w:p w:rsidR="00BE5AF8" w:rsidRPr="00C6360A" w:rsidRDefault="00BE5AF8">
            <w:pPr>
              <w:rPr>
                <w:rFonts w:ascii="標楷體" w:eastAsia="標楷體" w:hAnsi="標楷體"/>
              </w:rPr>
            </w:pPr>
            <w:r w:rsidRPr="00C6360A">
              <w:rPr>
                <w:rFonts w:ascii="標楷體" w:eastAsia="標楷體" w:hAnsi="標楷體" w:hint="eastAsia"/>
              </w:rPr>
              <w:t>文言文題组分析討論</w:t>
            </w:r>
          </w:p>
        </w:tc>
        <w:tc>
          <w:tcPr>
            <w:tcW w:w="4709" w:type="dxa"/>
          </w:tcPr>
          <w:p w:rsidR="00BE5AF8" w:rsidRPr="00C6360A" w:rsidRDefault="00BE5AF8">
            <w:pPr>
              <w:rPr>
                <w:rFonts w:ascii="標楷體" w:eastAsia="標楷體" w:hAnsi="標楷體"/>
              </w:rPr>
            </w:pPr>
            <w:r w:rsidRPr="00C6360A">
              <w:rPr>
                <w:rFonts w:ascii="標楷體" w:eastAsia="標楷體" w:hAnsi="標楷體" w:hint="eastAsia"/>
              </w:rPr>
              <w:t>召集人將</w:t>
            </w:r>
            <w:r w:rsidRPr="00C6360A">
              <w:rPr>
                <w:rFonts w:ascii="標楷體" w:eastAsia="標楷體" w:hAnsi="標楷體"/>
              </w:rPr>
              <w:t>111</w:t>
            </w:r>
            <w:r w:rsidRPr="00C6360A">
              <w:rPr>
                <w:rFonts w:ascii="標楷體" w:eastAsia="標楷體" w:hAnsi="標楷體" w:hint="eastAsia"/>
              </w:rPr>
              <w:t>會考範例試題作分類</w:t>
            </w:r>
          </w:p>
        </w:tc>
      </w:tr>
    </w:tbl>
    <w:p w:rsidR="00BE5AF8" w:rsidRDefault="00BE5AF8">
      <w:pPr>
        <w:rPr>
          <w:rFonts w:ascii="標楷體" w:eastAsia="標楷體" w:hAnsi="標楷體" w:cs="標楷體"/>
        </w:rPr>
      </w:pPr>
    </w:p>
    <w:sectPr w:rsidR="00BE5AF8" w:rsidSect="00CD3993">
      <w:pgSz w:w="11906" w:h="16838"/>
      <w:pgMar w:top="1134" w:right="1274" w:bottom="1134" w:left="1134" w:header="851" w:footer="992" w:gutter="0"/>
      <w:pgNumType w:start="1"/>
      <w:cols w:space="720"/>
      <w:rtlGutter/>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1757" w:rsidRDefault="00F41757" w:rsidP="00AD53CF">
      <w:r>
        <w:separator/>
      </w:r>
    </w:p>
  </w:endnote>
  <w:endnote w:type="continuationSeparator" w:id="0">
    <w:p w:rsidR="00F41757" w:rsidRDefault="00F41757" w:rsidP="00AD5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標楷體">
    <w:panose1 w:val="03000509000000000000"/>
    <w:charset w:val="88"/>
    <w:family w:val="script"/>
    <w:pitch w:val="fixed"/>
    <w:sig w:usb0="00000003" w:usb1="080E0000" w:usb2="00000016" w:usb3="00000000" w:csb0="00100001" w:csb1="00000000"/>
  </w:font>
  <w:font w:name="Gungsuh">
    <w:charset w:val="81"/>
    <w:family w:val="roman"/>
    <w:pitch w:val="variable"/>
    <w:sig w:usb0="B00002AF" w:usb1="69D77CFB" w:usb2="00000030" w:usb3="00000000" w:csb0="0008009F"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1757" w:rsidRDefault="00F41757" w:rsidP="00AD53CF">
      <w:r>
        <w:separator/>
      </w:r>
    </w:p>
  </w:footnote>
  <w:footnote w:type="continuationSeparator" w:id="0">
    <w:p w:rsidR="00F41757" w:rsidRDefault="00F41757" w:rsidP="00AD53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AC66FF"/>
    <w:multiLevelType w:val="multilevel"/>
    <w:tmpl w:val="11DED358"/>
    <w:lvl w:ilvl="0">
      <w:start w:val="1"/>
      <w:numFmt w:val="decimal"/>
      <w:lvlText w:val="%1、"/>
      <w:lvlJc w:val="left"/>
      <w:pPr>
        <w:ind w:left="752" w:hanging="480"/>
      </w:pPr>
      <w:rPr>
        <w:rFonts w:cs="Times New Roman"/>
      </w:rPr>
    </w:lvl>
    <w:lvl w:ilvl="1">
      <w:start w:val="1"/>
      <w:numFmt w:val="decimal"/>
      <w:lvlText w:val="%2、"/>
      <w:lvlJc w:val="left"/>
      <w:pPr>
        <w:ind w:left="1200" w:hanging="720"/>
      </w:pPr>
      <w:rPr>
        <w:rFonts w:cs="Times New Roman"/>
        <w:b w:val="0"/>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decim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decim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1" w15:restartNumberingAfterBreak="0">
    <w:nsid w:val="30A30CF8"/>
    <w:multiLevelType w:val="multilevel"/>
    <w:tmpl w:val="87A0807E"/>
    <w:lvl w:ilvl="0">
      <w:start w:val="1"/>
      <w:numFmt w:val="decimal"/>
      <w:lvlText w:val="%1."/>
      <w:lvlJc w:val="left"/>
      <w:pPr>
        <w:ind w:left="360" w:hanging="360"/>
      </w:pPr>
      <w:rPr>
        <w:rFonts w:cs="Times New Roman"/>
      </w:rPr>
    </w:lvl>
    <w:lvl w:ilvl="1">
      <w:start w:val="1"/>
      <w:numFmt w:val="decim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decim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decim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2" w15:restartNumberingAfterBreak="0">
    <w:nsid w:val="41603873"/>
    <w:multiLevelType w:val="hybridMultilevel"/>
    <w:tmpl w:val="47ACFE60"/>
    <w:lvl w:ilvl="0" w:tplc="168C43D2">
      <w:start w:val="1"/>
      <w:numFmt w:val="decimal"/>
      <w:lvlText w:val="%1."/>
      <w:lvlJc w:val="left"/>
      <w:pPr>
        <w:ind w:left="360" w:hanging="360"/>
      </w:pPr>
      <w:rPr>
        <w:rFonts w:ascii="Cambria" w:hAnsi="Cambria"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720"/>
  <w:characterSpacingControl w:val="doNotCompress"/>
  <w:noLineBreaksAfter w:lang="zh-TW" w:val="([{£¥‘“‵〈《「『【〔〝︵︷︹︻︽︿﹁﹃﹙﹛﹝（｛"/>
  <w:noLineBreaksBefore w:lang="zh-TW" w:va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528"/>
    <w:rsid w:val="00035F98"/>
    <w:rsid w:val="000C3EEC"/>
    <w:rsid w:val="000C466D"/>
    <w:rsid w:val="000E19AB"/>
    <w:rsid w:val="00151BBF"/>
    <w:rsid w:val="002867C0"/>
    <w:rsid w:val="00294AA7"/>
    <w:rsid w:val="002964FB"/>
    <w:rsid w:val="00362E23"/>
    <w:rsid w:val="003631EE"/>
    <w:rsid w:val="00387E12"/>
    <w:rsid w:val="00392DFA"/>
    <w:rsid w:val="003F2669"/>
    <w:rsid w:val="00434806"/>
    <w:rsid w:val="004B5976"/>
    <w:rsid w:val="004D1526"/>
    <w:rsid w:val="006A5C4D"/>
    <w:rsid w:val="0072134A"/>
    <w:rsid w:val="0073775A"/>
    <w:rsid w:val="007D110C"/>
    <w:rsid w:val="008E6FAD"/>
    <w:rsid w:val="00904D4F"/>
    <w:rsid w:val="00920F6E"/>
    <w:rsid w:val="00925138"/>
    <w:rsid w:val="009B209C"/>
    <w:rsid w:val="00A51960"/>
    <w:rsid w:val="00A62D48"/>
    <w:rsid w:val="00AD53CF"/>
    <w:rsid w:val="00BE5AF8"/>
    <w:rsid w:val="00C6360A"/>
    <w:rsid w:val="00C873DC"/>
    <w:rsid w:val="00C92646"/>
    <w:rsid w:val="00CD3993"/>
    <w:rsid w:val="00CE4528"/>
    <w:rsid w:val="00D90807"/>
    <w:rsid w:val="00DA6C33"/>
    <w:rsid w:val="00E16B40"/>
    <w:rsid w:val="00E43A4E"/>
    <w:rsid w:val="00EA2431"/>
    <w:rsid w:val="00F21858"/>
    <w:rsid w:val="00F4175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88DE74AE-8436-4EFA-9F5A-2F4ADAD2B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B5976"/>
    <w:pPr>
      <w:widowControl w:val="0"/>
    </w:pPr>
    <w:rPr>
      <w:kern w:val="0"/>
      <w:szCs w:val="24"/>
    </w:rPr>
  </w:style>
  <w:style w:type="paragraph" w:styleId="1">
    <w:name w:val="heading 1"/>
    <w:basedOn w:val="a"/>
    <w:next w:val="a"/>
    <w:link w:val="10"/>
    <w:uiPriority w:val="99"/>
    <w:qFormat/>
    <w:rsid w:val="004B5976"/>
    <w:pPr>
      <w:keepNext/>
      <w:keepLines/>
      <w:spacing w:before="480" w:after="120"/>
      <w:outlineLvl w:val="0"/>
    </w:pPr>
    <w:rPr>
      <w:b/>
      <w:sz w:val="48"/>
      <w:szCs w:val="48"/>
    </w:rPr>
  </w:style>
  <w:style w:type="paragraph" w:styleId="2">
    <w:name w:val="heading 2"/>
    <w:basedOn w:val="a"/>
    <w:next w:val="a"/>
    <w:link w:val="20"/>
    <w:uiPriority w:val="99"/>
    <w:qFormat/>
    <w:rsid w:val="004B5976"/>
    <w:pPr>
      <w:keepNext/>
      <w:keepLines/>
      <w:spacing w:before="360" w:after="80"/>
      <w:outlineLvl w:val="1"/>
    </w:pPr>
    <w:rPr>
      <w:b/>
      <w:sz w:val="36"/>
      <w:szCs w:val="36"/>
    </w:rPr>
  </w:style>
  <w:style w:type="paragraph" w:styleId="3">
    <w:name w:val="heading 3"/>
    <w:basedOn w:val="a"/>
    <w:next w:val="a"/>
    <w:link w:val="30"/>
    <w:uiPriority w:val="99"/>
    <w:qFormat/>
    <w:rsid w:val="004B5976"/>
    <w:pPr>
      <w:keepNext/>
      <w:keepLines/>
      <w:spacing w:before="280" w:after="80"/>
      <w:outlineLvl w:val="2"/>
    </w:pPr>
    <w:rPr>
      <w:b/>
      <w:sz w:val="28"/>
      <w:szCs w:val="28"/>
    </w:rPr>
  </w:style>
  <w:style w:type="paragraph" w:styleId="4">
    <w:name w:val="heading 4"/>
    <w:basedOn w:val="a"/>
    <w:next w:val="a"/>
    <w:link w:val="40"/>
    <w:uiPriority w:val="99"/>
    <w:qFormat/>
    <w:rsid w:val="004B5976"/>
    <w:pPr>
      <w:keepNext/>
      <w:keepLines/>
      <w:spacing w:before="240" w:after="40"/>
      <w:outlineLvl w:val="3"/>
    </w:pPr>
    <w:rPr>
      <w:b/>
    </w:rPr>
  </w:style>
  <w:style w:type="paragraph" w:styleId="5">
    <w:name w:val="heading 5"/>
    <w:basedOn w:val="a"/>
    <w:next w:val="a"/>
    <w:link w:val="50"/>
    <w:uiPriority w:val="99"/>
    <w:qFormat/>
    <w:rsid w:val="004B5976"/>
    <w:pPr>
      <w:keepNext/>
      <w:keepLines/>
      <w:spacing w:before="220" w:after="40"/>
      <w:outlineLvl w:val="4"/>
    </w:pPr>
    <w:rPr>
      <w:b/>
      <w:sz w:val="22"/>
      <w:szCs w:val="22"/>
    </w:rPr>
  </w:style>
  <w:style w:type="paragraph" w:styleId="6">
    <w:name w:val="heading 6"/>
    <w:basedOn w:val="a"/>
    <w:next w:val="a"/>
    <w:link w:val="60"/>
    <w:uiPriority w:val="99"/>
    <w:qFormat/>
    <w:rsid w:val="004B5976"/>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Pr>
      <w:rFonts w:ascii="Calibri Light" w:eastAsia="新細明體" w:hAnsi="Calibri Light"/>
      <w:b/>
      <w:kern w:val="52"/>
      <w:sz w:val="52"/>
    </w:rPr>
  </w:style>
  <w:style w:type="character" w:customStyle="1" w:styleId="20">
    <w:name w:val="標題 2 字元"/>
    <w:basedOn w:val="a0"/>
    <w:link w:val="2"/>
    <w:uiPriority w:val="99"/>
    <w:semiHidden/>
    <w:locked/>
    <w:rPr>
      <w:rFonts w:ascii="Calibri Light" w:eastAsia="新細明體" w:hAnsi="Calibri Light"/>
      <w:b/>
      <w:kern w:val="0"/>
      <w:sz w:val="48"/>
    </w:rPr>
  </w:style>
  <w:style w:type="character" w:customStyle="1" w:styleId="30">
    <w:name w:val="標題 3 字元"/>
    <w:basedOn w:val="a0"/>
    <w:link w:val="3"/>
    <w:uiPriority w:val="99"/>
    <w:semiHidden/>
    <w:locked/>
    <w:rPr>
      <w:rFonts w:ascii="Calibri Light" w:eastAsia="新細明體" w:hAnsi="Calibri Light"/>
      <w:b/>
      <w:kern w:val="0"/>
      <w:sz w:val="36"/>
    </w:rPr>
  </w:style>
  <w:style w:type="character" w:customStyle="1" w:styleId="40">
    <w:name w:val="標題 4 字元"/>
    <w:basedOn w:val="a0"/>
    <w:link w:val="4"/>
    <w:uiPriority w:val="99"/>
    <w:semiHidden/>
    <w:locked/>
    <w:rPr>
      <w:rFonts w:ascii="Calibri Light" w:eastAsia="新細明體" w:hAnsi="Calibri Light"/>
      <w:kern w:val="0"/>
      <w:sz w:val="36"/>
    </w:rPr>
  </w:style>
  <w:style w:type="character" w:customStyle="1" w:styleId="50">
    <w:name w:val="標題 5 字元"/>
    <w:basedOn w:val="a0"/>
    <w:link w:val="5"/>
    <w:uiPriority w:val="99"/>
    <w:semiHidden/>
    <w:locked/>
    <w:rPr>
      <w:rFonts w:ascii="Calibri Light" w:eastAsia="新細明體" w:hAnsi="Calibri Light"/>
      <w:b/>
      <w:kern w:val="0"/>
      <w:sz w:val="36"/>
    </w:rPr>
  </w:style>
  <w:style w:type="character" w:customStyle="1" w:styleId="60">
    <w:name w:val="標題 6 字元"/>
    <w:basedOn w:val="a0"/>
    <w:link w:val="6"/>
    <w:uiPriority w:val="99"/>
    <w:semiHidden/>
    <w:locked/>
    <w:rPr>
      <w:rFonts w:ascii="Calibri Light" w:eastAsia="新細明體" w:hAnsi="Calibri Light"/>
      <w:kern w:val="0"/>
      <w:sz w:val="36"/>
    </w:rPr>
  </w:style>
  <w:style w:type="table" w:customStyle="1" w:styleId="TableNormal">
    <w:name w:val="Table Normal"/>
    <w:uiPriority w:val="99"/>
    <w:rsid w:val="004B5976"/>
    <w:pPr>
      <w:widowControl w:val="0"/>
    </w:pPr>
    <w:rPr>
      <w:kern w:val="0"/>
      <w:szCs w:val="24"/>
    </w:rPr>
    <w:tblPr>
      <w:tblCellMar>
        <w:top w:w="0" w:type="dxa"/>
        <w:left w:w="0" w:type="dxa"/>
        <w:bottom w:w="0" w:type="dxa"/>
        <w:right w:w="0" w:type="dxa"/>
      </w:tblCellMar>
    </w:tblPr>
  </w:style>
  <w:style w:type="paragraph" w:styleId="a3">
    <w:name w:val="Title"/>
    <w:basedOn w:val="a"/>
    <w:next w:val="a"/>
    <w:link w:val="a4"/>
    <w:uiPriority w:val="99"/>
    <w:qFormat/>
    <w:rsid w:val="004B5976"/>
    <w:pPr>
      <w:keepNext/>
      <w:keepLines/>
      <w:spacing w:before="480" w:after="120"/>
    </w:pPr>
    <w:rPr>
      <w:b/>
      <w:sz w:val="72"/>
      <w:szCs w:val="72"/>
    </w:rPr>
  </w:style>
  <w:style w:type="character" w:customStyle="1" w:styleId="a4">
    <w:name w:val="標題 字元"/>
    <w:basedOn w:val="a0"/>
    <w:link w:val="a3"/>
    <w:uiPriority w:val="99"/>
    <w:locked/>
    <w:rPr>
      <w:rFonts w:ascii="Calibri Light" w:hAnsi="Calibri Light"/>
      <w:b/>
      <w:kern w:val="0"/>
      <w:sz w:val="32"/>
    </w:rPr>
  </w:style>
  <w:style w:type="paragraph" w:styleId="a5">
    <w:name w:val="Subtitle"/>
    <w:basedOn w:val="a"/>
    <w:next w:val="a"/>
    <w:link w:val="a6"/>
    <w:uiPriority w:val="99"/>
    <w:qFormat/>
    <w:rsid w:val="004B5976"/>
    <w:pPr>
      <w:keepNext/>
      <w:keepLines/>
      <w:spacing w:before="360" w:after="80"/>
    </w:pPr>
    <w:rPr>
      <w:rFonts w:ascii="Georgia" w:hAnsi="Georgia" w:cs="Georgia"/>
      <w:i/>
      <w:color w:val="666666"/>
      <w:sz w:val="48"/>
      <w:szCs w:val="48"/>
    </w:rPr>
  </w:style>
  <w:style w:type="character" w:customStyle="1" w:styleId="a6">
    <w:name w:val="副標題 字元"/>
    <w:basedOn w:val="a0"/>
    <w:link w:val="a5"/>
    <w:uiPriority w:val="99"/>
    <w:locked/>
    <w:rPr>
      <w:rFonts w:ascii="Calibri Light" w:hAnsi="Calibri Light"/>
      <w:i/>
      <w:kern w:val="0"/>
      <w:sz w:val="24"/>
    </w:rPr>
  </w:style>
  <w:style w:type="table" w:customStyle="1" w:styleId="a7">
    <w:name w:val="樣式"/>
    <w:basedOn w:val="TableNormal"/>
    <w:uiPriority w:val="99"/>
    <w:rsid w:val="004B5976"/>
    <w:rPr>
      <w:sz w:val="20"/>
      <w:szCs w:val="20"/>
    </w:rPr>
    <w:tblPr>
      <w:tblStyleRowBandSize w:val="1"/>
      <w:tblStyleColBandSize w:val="1"/>
      <w:tblCellMar>
        <w:left w:w="108" w:type="dxa"/>
        <w:right w:w="108" w:type="dxa"/>
      </w:tblCellMar>
    </w:tblPr>
  </w:style>
  <w:style w:type="paragraph" w:styleId="a8">
    <w:name w:val="header"/>
    <w:basedOn w:val="a"/>
    <w:link w:val="a9"/>
    <w:uiPriority w:val="99"/>
    <w:semiHidden/>
    <w:rsid w:val="00AD53CF"/>
    <w:pPr>
      <w:tabs>
        <w:tab w:val="center" w:pos="4153"/>
        <w:tab w:val="right" w:pos="8306"/>
      </w:tabs>
      <w:snapToGrid w:val="0"/>
    </w:pPr>
    <w:rPr>
      <w:sz w:val="20"/>
      <w:szCs w:val="20"/>
    </w:rPr>
  </w:style>
  <w:style w:type="character" w:customStyle="1" w:styleId="a9">
    <w:name w:val="頁首 字元"/>
    <w:basedOn w:val="a0"/>
    <w:link w:val="a8"/>
    <w:uiPriority w:val="99"/>
    <w:semiHidden/>
    <w:locked/>
    <w:rsid w:val="00AD53CF"/>
    <w:rPr>
      <w:sz w:val="20"/>
    </w:rPr>
  </w:style>
  <w:style w:type="paragraph" w:styleId="aa">
    <w:name w:val="footer"/>
    <w:basedOn w:val="a"/>
    <w:link w:val="ab"/>
    <w:uiPriority w:val="99"/>
    <w:semiHidden/>
    <w:rsid w:val="00AD53CF"/>
    <w:pPr>
      <w:tabs>
        <w:tab w:val="center" w:pos="4153"/>
        <w:tab w:val="right" w:pos="8306"/>
      </w:tabs>
      <w:snapToGrid w:val="0"/>
    </w:pPr>
    <w:rPr>
      <w:sz w:val="20"/>
      <w:szCs w:val="20"/>
    </w:rPr>
  </w:style>
  <w:style w:type="character" w:customStyle="1" w:styleId="ab">
    <w:name w:val="頁尾 字元"/>
    <w:basedOn w:val="a0"/>
    <w:link w:val="aa"/>
    <w:uiPriority w:val="99"/>
    <w:semiHidden/>
    <w:locked/>
    <w:rsid w:val="00AD53CF"/>
    <w:rPr>
      <w:sz w:val="20"/>
    </w:rPr>
  </w:style>
  <w:style w:type="paragraph" w:styleId="ac">
    <w:name w:val="List Paragraph"/>
    <w:basedOn w:val="a"/>
    <w:uiPriority w:val="99"/>
    <w:qFormat/>
    <w:rsid w:val="00387E12"/>
    <w:pPr>
      <w:ind w:leftChars="200" w:left="480"/>
    </w:pPr>
    <w:rPr>
      <w:rFonts w:ascii="Cambria" w:hAnsi="Cambria"/>
      <w:kern w:val="2"/>
      <w:szCs w:val="22"/>
    </w:rPr>
  </w:style>
  <w:style w:type="paragraph" w:customStyle="1" w:styleId="Default">
    <w:name w:val="Default"/>
    <w:uiPriority w:val="99"/>
    <w:rsid w:val="00387E12"/>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572</Words>
  <Characters>3266</Characters>
  <Application>Microsoft Office Word</Application>
  <DocSecurity>0</DocSecurity>
  <Lines>27</Lines>
  <Paragraphs>7</Paragraphs>
  <ScaleCrop>false</ScaleCrop>
  <Company/>
  <LinksUpToDate>false</LinksUpToDate>
  <CharactersWithSpaces>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2019-11-07T05:23:00Z</dcterms:created>
  <dcterms:modified xsi:type="dcterms:W3CDTF">2019-11-07T05:23:00Z</dcterms:modified>
</cp:coreProperties>
</file>