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CE2" w:rsidRPr="004C6D2F" w:rsidRDefault="00235CE2" w:rsidP="00235CE2">
      <w:pPr>
        <w:jc w:val="center"/>
        <w:rPr>
          <w:rFonts w:ascii="標楷體" w:eastAsia="標楷體" w:hAnsi="標楷體"/>
        </w:rPr>
      </w:pPr>
      <w:r w:rsidRPr="004C6D2F">
        <w:rPr>
          <w:rFonts w:ascii="標楷體" w:eastAsia="標楷體" w:hAnsi="標楷體" w:hint="eastAsia"/>
        </w:rPr>
        <w:t>臺北市立大同高級中學</w:t>
      </w:r>
      <w:r w:rsidR="00A00682" w:rsidRPr="004C6D2F">
        <w:rPr>
          <w:rFonts w:ascii="標楷體" w:eastAsia="標楷體" w:hAnsi="標楷體" w:hint="eastAsia"/>
        </w:rPr>
        <w:t>10</w:t>
      </w:r>
      <w:r w:rsidR="00107E7D" w:rsidRPr="004C6D2F">
        <w:rPr>
          <w:rFonts w:ascii="標楷體" w:eastAsia="標楷體" w:hAnsi="標楷體"/>
        </w:rPr>
        <w:t>8</w:t>
      </w:r>
      <w:r w:rsidRPr="004C6D2F">
        <w:rPr>
          <w:rFonts w:ascii="標楷體" w:eastAsia="標楷體" w:hAnsi="標楷體" w:hint="eastAsia"/>
        </w:rPr>
        <w:t>學年度第</w:t>
      </w:r>
      <w:r w:rsidR="00153E17" w:rsidRPr="004C6D2F">
        <w:rPr>
          <w:rFonts w:ascii="標楷體" w:eastAsia="標楷體" w:hAnsi="標楷體" w:hint="eastAsia"/>
        </w:rPr>
        <w:t>2</w:t>
      </w:r>
      <w:r w:rsidRPr="004C6D2F">
        <w:rPr>
          <w:rFonts w:ascii="標楷體" w:eastAsia="標楷體" w:hAnsi="標楷體" w:hint="eastAsia"/>
        </w:rPr>
        <w:t>學期</w:t>
      </w:r>
      <w:r w:rsidR="008646C1" w:rsidRPr="004C6D2F">
        <w:rPr>
          <w:rFonts w:ascii="標楷體" w:eastAsia="標楷體" w:hAnsi="標楷體" w:hint="eastAsia"/>
        </w:rPr>
        <w:t>(</w:t>
      </w:r>
      <w:r w:rsidR="00DD18F2" w:rsidRPr="004C6D2F">
        <w:rPr>
          <w:rFonts w:ascii="標楷體" w:eastAsia="標楷體" w:hAnsi="標楷體" w:hint="eastAsia"/>
        </w:rPr>
        <w:t>高</w:t>
      </w:r>
      <w:r w:rsidR="00DD1F3E" w:rsidRPr="004C6D2F">
        <w:rPr>
          <w:rFonts w:ascii="標楷體" w:eastAsia="標楷體" w:hAnsi="標楷體" w:hint="eastAsia"/>
        </w:rPr>
        <w:t>國</w:t>
      </w:r>
      <w:r w:rsidR="00A00682" w:rsidRPr="004C6D2F">
        <w:rPr>
          <w:rFonts w:ascii="標楷體" w:eastAsia="標楷體" w:hAnsi="標楷體" w:hint="eastAsia"/>
        </w:rPr>
        <w:t>中</w:t>
      </w:r>
      <w:r w:rsidR="008646C1" w:rsidRPr="004C6D2F">
        <w:rPr>
          <w:rFonts w:ascii="標楷體" w:eastAsia="標楷體" w:hAnsi="標楷體" w:hint="eastAsia"/>
        </w:rPr>
        <w:t>)</w:t>
      </w:r>
      <w:r w:rsidRPr="004C6D2F">
        <w:rPr>
          <w:rFonts w:ascii="標楷體" w:eastAsia="標楷體" w:hAnsi="標楷體" w:hint="eastAsia"/>
        </w:rPr>
        <w:t>(第</w:t>
      </w:r>
      <w:r w:rsidR="009D2D14" w:rsidRPr="004C6D2F">
        <w:rPr>
          <w:rFonts w:ascii="標楷體" w:eastAsia="標楷體" w:hAnsi="標楷體" w:hint="eastAsia"/>
        </w:rPr>
        <w:t>4</w:t>
      </w:r>
      <w:r w:rsidRPr="004C6D2F">
        <w:rPr>
          <w:rFonts w:ascii="標楷體" w:eastAsia="標楷體" w:hAnsi="標楷體" w:hint="eastAsia"/>
        </w:rPr>
        <w:t>次會議名稱)</w:t>
      </w:r>
      <w:r w:rsidRPr="004C6D2F">
        <w:rPr>
          <w:rFonts w:ascii="標楷體" w:eastAsia="標楷體" w:hAnsi="標楷體" w:hint="eastAsia"/>
          <w:bCs/>
        </w:rPr>
        <w:t>紀錄</w:t>
      </w:r>
    </w:p>
    <w:p w:rsidR="00235CE2" w:rsidRPr="004C6D2F" w:rsidRDefault="00235CE2" w:rsidP="00235CE2">
      <w:pPr>
        <w:numPr>
          <w:ilvl w:val="0"/>
          <w:numId w:val="1"/>
        </w:numPr>
        <w:tabs>
          <w:tab w:val="clear" w:pos="752"/>
          <w:tab w:val="num" w:pos="594"/>
        </w:tabs>
        <w:ind w:left="607" w:hanging="607"/>
        <w:rPr>
          <w:rFonts w:ascii="標楷體" w:eastAsia="標楷體" w:hAnsi="標楷體"/>
        </w:rPr>
      </w:pPr>
      <w:r w:rsidRPr="004C6D2F">
        <w:rPr>
          <w:rFonts w:ascii="標楷體" w:eastAsia="標楷體" w:hAnsi="標楷體" w:hint="eastAsia"/>
        </w:rPr>
        <w:t>時間：</w:t>
      </w:r>
      <w:r w:rsidR="00D739CC" w:rsidRPr="004C6D2F">
        <w:rPr>
          <w:rFonts w:ascii="標楷體" w:eastAsia="標楷體" w:hAnsi="標楷體" w:hint="eastAsia"/>
        </w:rPr>
        <w:t xml:space="preserve">民國 </w:t>
      </w:r>
      <w:r w:rsidR="005C4A93" w:rsidRPr="004C6D2F">
        <w:rPr>
          <w:rFonts w:ascii="標楷體" w:eastAsia="標楷體" w:hAnsi="標楷體"/>
        </w:rPr>
        <w:t>109</w:t>
      </w:r>
      <w:r w:rsidR="00D739CC" w:rsidRPr="004C6D2F">
        <w:rPr>
          <w:rFonts w:ascii="標楷體" w:eastAsia="標楷體" w:hAnsi="標楷體" w:hint="eastAsia"/>
        </w:rPr>
        <w:t xml:space="preserve"> 年 </w:t>
      </w:r>
      <w:r w:rsidR="005C4A93" w:rsidRPr="004C6D2F">
        <w:rPr>
          <w:rFonts w:ascii="標楷體" w:eastAsia="標楷體" w:hAnsi="標楷體"/>
        </w:rPr>
        <w:t>5</w:t>
      </w:r>
      <w:r w:rsidR="00D739CC" w:rsidRPr="004C6D2F">
        <w:rPr>
          <w:rFonts w:ascii="標楷體" w:eastAsia="標楷體" w:hAnsi="標楷體" w:hint="eastAsia"/>
        </w:rPr>
        <w:t xml:space="preserve"> 月 </w:t>
      </w:r>
      <w:r w:rsidR="005C4A93" w:rsidRPr="004C6D2F">
        <w:rPr>
          <w:rFonts w:ascii="標楷體" w:eastAsia="標楷體" w:hAnsi="標楷體"/>
        </w:rPr>
        <w:t>7</w:t>
      </w:r>
      <w:r w:rsidR="00D739CC" w:rsidRPr="004C6D2F">
        <w:rPr>
          <w:rFonts w:ascii="標楷體" w:eastAsia="標楷體" w:hAnsi="標楷體" w:hint="eastAsia"/>
        </w:rPr>
        <w:t xml:space="preserve"> 日(星期</w:t>
      </w:r>
      <w:r w:rsidR="00F67D7C" w:rsidRPr="004C6D2F">
        <w:rPr>
          <w:rFonts w:ascii="標楷體" w:eastAsia="標楷體" w:hAnsi="標楷體" w:hint="eastAsia"/>
        </w:rPr>
        <w:t>四</w:t>
      </w:r>
      <w:r w:rsidR="00D739CC" w:rsidRPr="004C6D2F">
        <w:rPr>
          <w:rFonts w:ascii="標楷體" w:eastAsia="標楷體" w:hAnsi="標楷體" w:hint="eastAsia"/>
        </w:rPr>
        <w:t xml:space="preserve">) </w:t>
      </w:r>
      <w:r w:rsidR="005C4A93" w:rsidRPr="004C6D2F">
        <w:rPr>
          <w:rFonts w:ascii="標楷體" w:eastAsia="標楷體" w:hAnsi="標楷體"/>
        </w:rPr>
        <w:t>13</w:t>
      </w:r>
      <w:r w:rsidR="00D739CC" w:rsidRPr="004C6D2F">
        <w:rPr>
          <w:rFonts w:ascii="標楷體" w:eastAsia="標楷體" w:hAnsi="標楷體" w:hint="eastAsia"/>
        </w:rPr>
        <w:t xml:space="preserve"> 時 </w:t>
      </w:r>
      <w:r w:rsidR="005C4A93" w:rsidRPr="004C6D2F">
        <w:rPr>
          <w:rFonts w:ascii="標楷體" w:eastAsia="標楷體" w:hAnsi="標楷體"/>
        </w:rPr>
        <w:t>10</w:t>
      </w:r>
      <w:r w:rsidR="00D739CC" w:rsidRPr="004C6D2F">
        <w:rPr>
          <w:rFonts w:ascii="標楷體" w:eastAsia="標楷體" w:hAnsi="標楷體" w:hint="eastAsia"/>
        </w:rPr>
        <w:t xml:space="preserve"> 分</w:t>
      </w:r>
    </w:p>
    <w:p w:rsidR="00235CE2" w:rsidRPr="004C6D2F" w:rsidRDefault="00235CE2" w:rsidP="00235CE2">
      <w:pPr>
        <w:numPr>
          <w:ilvl w:val="0"/>
          <w:numId w:val="1"/>
        </w:numPr>
        <w:tabs>
          <w:tab w:val="clear" w:pos="752"/>
          <w:tab w:val="num" w:pos="594"/>
        </w:tabs>
        <w:ind w:left="607" w:hanging="607"/>
        <w:rPr>
          <w:rFonts w:ascii="標楷體" w:eastAsia="標楷體" w:hAnsi="標楷體"/>
        </w:rPr>
      </w:pPr>
      <w:r w:rsidRPr="004C6D2F">
        <w:rPr>
          <w:rFonts w:ascii="標楷體" w:eastAsia="標楷體" w:hAnsi="標楷體" w:hint="eastAsia"/>
        </w:rPr>
        <w:t>地點：</w:t>
      </w:r>
      <w:r w:rsidR="005C4A93" w:rsidRPr="004C6D2F">
        <w:rPr>
          <w:rFonts w:ascii="標楷體" w:eastAsia="標楷體" w:hAnsi="標楷體" w:hint="eastAsia"/>
        </w:rPr>
        <w:t>3F簡報室</w:t>
      </w:r>
    </w:p>
    <w:p w:rsidR="00235CE2" w:rsidRPr="004C6D2F" w:rsidRDefault="00235CE2" w:rsidP="00235CE2">
      <w:pPr>
        <w:numPr>
          <w:ilvl w:val="0"/>
          <w:numId w:val="1"/>
        </w:numPr>
        <w:tabs>
          <w:tab w:val="clear" w:pos="752"/>
          <w:tab w:val="num" w:pos="594"/>
        </w:tabs>
        <w:ind w:left="607" w:hanging="607"/>
        <w:rPr>
          <w:rFonts w:ascii="標楷體" w:eastAsia="標楷體" w:hAnsi="標楷體"/>
        </w:rPr>
      </w:pPr>
      <w:r w:rsidRPr="004C6D2F">
        <w:rPr>
          <w:rFonts w:ascii="標楷體" w:eastAsia="標楷體" w:hAnsi="標楷體" w:hint="eastAsia"/>
        </w:rPr>
        <w:t>出席人員：</w:t>
      </w:r>
      <w:r w:rsidR="00D739CC" w:rsidRPr="004C6D2F">
        <w:rPr>
          <w:rFonts w:ascii="標楷體" w:eastAsia="標楷體" w:hAnsi="標楷體" w:cs="Arial" w:hint="eastAsia"/>
          <w:color w:val="000000"/>
        </w:rPr>
        <w:t>應出席  人，列席  人；</w:t>
      </w:r>
      <w:r w:rsidR="008646C1" w:rsidRPr="004C6D2F">
        <w:rPr>
          <w:rFonts w:ascii="標楷體" w:eastAsia="標楷體" w:hAnsi="標楷體" w:cs="Arial" w:hint="eastAsia"/>
          <w:color w:val="000000"/>
        </w:rPr>
        <w:t>實際</w:t>
      </w:r>
      <w:r w:rsidR="00D739CC" w:rsidRPr="004C6D2F">
        <w:rPr>
          <w:rFonts w:ascii="標楷體" w:eastAsia="標楷體" w:hAnsi="標楷體" w:cs="Arial" w:hint="eastAsia"/>
          <w:color w:val="000000"/>
        </w:rPr>
        <w:t>出席  人，列席  人</w:t>
      </w:r>
      <w:r w:rsidR="00D739CC" w:rsidRPr="004C6D2F">
        <w:rPr>
          <w:rFonts w:ascii="標楷體" w:eastAsia="標楷體" w:hAnsi="標楷體" w:cs="Arial"/>
          <w:color w:val="000000"/>
        </w:rPr>
        <w:t>（見簽</w:t>
      </w:r>
      <w:r w:rsidR="00D739CC" w:rsidRPr="004C6D2F">
        <w:rPr>
          <w:rFonts w:ascii="標楷體" w:eastAsia="標楷體" w:hAnsi="標楷體" w:cs="Arial" w:hint="eastAsia"/>
          <w:color w:val="000000"/>
        </w:rPr>
        <w:t>到表</w:t>
      </w:r>
      <w:r w:rsidR="00D739CC" w:rsidRPr="004C6D2F">
        <w:rPr>
          <w:rFonts w:ascii="標楷體" w:eastAsia="標楷體" w:hAnsi="標楷體" w:cs="Arial"/>
          <w:color w:val="000000"/>
        </w:rPr>
        <w:t>）</w:t>
      </w:r>
    </w:p>
    <w:p w:rsidR="00235CE2" w:rsidRPr="004C6D2F" w:rsidRDefault="00235CE2" w:rsidP="00235CE2">
      <w:pPr>
        <w:numPr>
          <w:ilvl w:val="0"/>
          <w:numId w:val="1"/>
        </w:numPr>
        <w:tabs>
          <w:tab w:val="clear" w:pos="752"/>
          <w:tab w:val="num" w:pos="594"/>
        </w:tabs>
        <w:ind w:left="606" w:hanging="606"/>
        <w:rPr>
          <w:rFonts w:ascii="標楷體" w:eastAsia="標楷體" w:hAnsi="標楷體"/>
        </w:rPr>
      </w:pPr>
      <w:r w:rsidRPr="004C6D2F">
        <w:rPr>
          <w:rFonts w:ascii="標楷體" w:eastAsia="標楷體" w:hAnsi="標楷體" w:hint="eastAsia"/>
        </w:rPr>
        <w:t>主席：</w:t>
      </w:r>
      <w:r w:rsidR="005C4A93" w:rsidRPr="004C6D2F">
        <w:rPr>
          <w:rFonts w:ascii="標楷體" w:eastAsia="標楷體" w:hAnsi="標楷體" w:hint="eastAsia"/>
        </w:rPr>
        <w:t>林欣儀</w:t>
      </w:r>
      <w:r w:rsidRPr="004C6D2F">
        <w:rPr>
          <w:rFonts w:ascii="標楷體" w:eastAsia="標楷體" w:hAnsi="標楷體" w:hint="eastAsia"/>
        </w:rPr>
        <w:t xml:space="preserve">                                        記錄：</w:t>
      </w:r>
      <w:r w:rsidR="005C4A93" w:rsidRPr="004C6D2F">
        <w:rPr>
          <w:rFonts w:ascii="標楷體" w:eastAsia="標楷體" w:hAnsi="標楷體" w:hint="eastAsia"/>
        </w:rPr>
        <w:t>劉曉恬</w:t>
      </w:r>
    </w:p>
    <w:p w:rsidR="00235CE2" w:rsidRPr="004C6D2F" w:rsidRDefault="00235CE2" w:rsidP="00235CE2">
      <w:pPr>
        <w:numPr>
          <w:ilvl w:val="0"/>
          <w:numId w:val="1"/>
        </w:numPr>
        <w:tabs>
          <w:tab w:val="clear" w:pos="752"/>
          <w:tab w:val="num" w:pos="594"/>
        </w:tabs>
        <w:ind w:left="606" w:hanging="606"/>
        <w:rPr>
          <w:rFonts w:ascii="標楷體" w:eastAsia="標楷體" w:hAnsi="標楷體"/>
        </w:rPr>
      </w:pPr>
      <w:r w:rsidRPr="004C6D2F">
        <w:rPr>
          <w:rFonts w:ascii="標楷體" w:eastAsia="標楷體" w:hAnsi="標楷體" w:hint="eastAsia"/>
        </w:rPr>
        <w:t>主席致詞：</w:t>
      </w:r>
    </w:p>
    <w:p w:rsidR="00D41B84" w:rsidRPr="004C6D2F" w:rsidRDefault="00BF6BBD" w:rsidP="00D41B84">
      <w:pPr>
        <w:ind w:left="606"/>
        <w:rPr>
          <w:rFonts w:ascii="標楷體" w:eastAsia="標楷體" w:hAnsi="標楷體"/>
        </w:rPr>
      </w:pPr>
      <w:r w:rsidRPr="004C6D2F">
        <w:rPr>
          <w:rFonts w:ascii="標楷體" w:eastAsia="標楷體" w:hAnsi="標楷體" w:hint="eastAsia"/>
        </w:rPr>
        <w:t>各位老師大家好！</w:t>
      </w:r>
      <w:r w:rsidR="009D2D14" w:rsidRPr="004C6D2F">
        <w:rPr>
          <w:rFonts w:ascii="標楷體" w:eastAsia="標楷體" w:hAnsi="標楷體" w:hint="eastAsia"/>
        </w:rPr>
        <w:t>今天</w:t>
      </w:r>
      <w:r w:rsidRPr="004C6D2F">
        <w:rPr>
          <w:rFonts w:ascii="標楷體" w:eastAsia="標楷體" w:hAnsi="標楷體" w:hint="eastAsia"/>
        </w:rPr>
        <w:t>國文科第</w:t>
      </w:r>
      <w:r w:rsidR="009D2D14" w:rsidRPr="004C6D2F">
        <w:rPr>
          <w:rFonts w:ascii="標楷體" w:eastAsia="標楷體" w:hAnsi="標楷體" w:hint="eastAsia"/>
        </w:rPr>
        <w:t>4</w:t>
      </w:r>
      <w:r w:rsidRPr="004C6D2F">
        <w:rPr>
          <w:rFonts w:ascii="標楷體" w:eastAsia="標楷體" w:hAnsi="標楷體" w:hint="eastAsia"/>
        </w:rPr>
        <w:t>次會議，</w:t>
      </w:r>
      <w:r w:rsidR="009D2D14" w:rsidRPr="004C6D2F">
        <w:rPr>
          <w:rFonts w:ascii="標楷體" w:eastAsia="標楷體" w:hAnsi="標楷體" w:hint="eastAsia"/>
        </w:rPr>
        <w:t>以下是此次</w:t>
      </w:r>
      <w:r w:rsidRPr="004C6D2F">
        <w:rPr>
          <w:rFonts w:ascii="標楷體" w:eastAsia="標楷體" w:hAnsi="標楷體" w:hint="eastAsia"/>
        </w:rPr>
        <w:t>會議</w:t>
      </w:r>
      <w:r w:rsidR="009D2D14" w:rsidRPr="004C6D2F">
        <w:rPr>
          <w:rFonts w:ascii="標楷體" w:eastAsia="標楷體" w:hAnsi="標楷體" w:hint="eastAsia"/>
        </w:rPr>
        <w:t>中</w:t>
      </w:r>
      <w:r w:rsidRPr="004C6D2F">
        <w:rPr>
          <w:rFonts w:ascii="標楷體" w:eastAsia="標楷體" w:hAnsi="標楷體" w:hint="eastAsia"/>
        </w:rPr>
        <w:t>要進行的業務報告</w:t>
      </w:r>
      <w:r w:rsidR="009D2D14" w:rsidRPr="004C6D2F">
        <w:rPr>
          <w:rFonts w:ascii="標楷體" w:eastAsia="標楷體" w:hAnsi="標楷體" w:hint="eastAsia"/>
        </w:rPr>
        <w:t>和討論</w:t>
      </w:r>
      <w:r w:rsidRPr="004C6D2F">
        <w:rPr>
          <w:rFonts w:ascii="標楷體" w:eastAsia="標楷體" w:hAnsi="標楷體" w:hint="eastAsia"/>
        </w:rPr>
        <w:t>。</w:t>
      </w:r>
    </w:p>
    <w:p w:rsidR="00BF6BBD" w:rsidRPr="004C6D2F" w:rsidRDefault="00BF6BBD" w:rsidP="00D41B84">
      <w:pPr>
        <w:ind w:left="606"/>
        <w:rPr>
          <w:rFonts w:ascii="標楷體" w:eastAsia="標楷體" w:hAnsi="標楷體" w:hint="eastAsia"/>
        </w:rPr>
      </w:pPr>
    </w:p>
    <w:p w:rsidR="00235CE2" w:rsidRPr="004C6D2F" w:rsidRDefault="00235CE2" w:rsidP="00235CE2">
      <w:pPr>
        <w:numPr>
          <w:ilvl w:val="0"/>
          <w:numId w:val="1"/>
        </w:numPr>
        <w:tabs>
          <w:tab w:val="clear" w:pos="752"/>
          <w:tab w:val="num" w:pos="594"/>
        </w:tabs>
        <w:ind w:left="606" w:hanging="606"/>
        <w:rPr>
          <w:rFonts w:ascii="標楷體" w:eastAsia="標楷體" w:hAnsi="標楷體"/>
        </w:rPr>
      </w:pPr>
      <w:r w:rsidRPr="004C6D2F">
        <w:rPr>
          <w:rFonts w:ascii="標楷體" w:eastAsia="標楷體" w:hAnsi="標楷體" w:hint="eastAsia"/>
        </w:rPr>
        <w:t>業務報告：</w:t>
      </w:r>
    </w:p>
    <w:p w:rsidR="004F0B0F" w:rsidRPr="004C6D2F" w:rsidRDefault="004F0B0F" w:rsidP="004F0B0F">
      <w:pPr>
        <w:ind w:left="606"/>
        <w:rPr>
          <w:rFonts w:ascii="標楷體" w:eastAsia="標楷體" w:hAnsi="標楷體" w:hint="eastAsia"/>
        </w:rPr>
      </w:pPr>
      <w:r w:rsidRPr="004C6D2F">
        <w:rPr>
          <w:rFonts w:ascii="標楷體" w:eastAsia="標楷體" w:hAnsi="標楷體" w:hint="eastAsia"/>
        </w:rPr>
        <w:t>茲列點</w:t>
      </w:r>
      <w:r w:rsidR="004C6D2F">
        <w:rPr>
          <w:rFonts w:ascii="標楷體" w:eastAsia="標楷體" w:hAnsi="標楷體" w:hint="eastAsia"/>
        </w:rPr>
        <w:t>分述如下。</w:t>
      </w:r>
    </w:p>
    <w:p w:rsidR="00597AD9" w:rsidRPr="004C6D2F" w:rsidRDefault="004F0B0F" w:rsidP="00597AD9">
      <w:pPr>
        <w:ind w:left="606"/>
        <w:rPr>
          <w:rFonts w:ascii="標楷體" w:eastAsia="標楷體" w:hAnsi="標楷體" w:hint="eastAsia"/>
        </w:rPr>
      </w:pPr>
      <w:r w:rsidRPr="004C6D2F">
        <w:rPr>
          <w:rFonts w:ascii="標楷體" w:eastAsia="標楷體" w:hAnsi="標楷體" w:hint="eastAsia"/>
        </w:rPr>
        <w:t>一、</w:t>
      </w:r>
      <w:r w:rsidR="00597AD9" w:rsidRPr="004C6D2F">
        <w:rPr>
          <w:rFonts w:ascii="標楷體" w:eastAsia="標楷體" w:hAnsi="標楷體" w:hint="eastAsia"/>
        </w:rPr>
        <w:t>109學年度教科書評選</w:t>
      </w:r>
    </w:p>
    <w:p w:rsidR="00597AD9" w:rsidRPr="004C6D2F" w:rsidRDefault="004F0B0F" w:rsidP="00597AD9">
      <w:pPr>
        <w:ind w:left="606"/>
        <w:rPr>
          <w:rFonts w:ascii="標楷體" w:eastAsia="標楷體" w:hAnsi="標楷體" w:hint="eastAsia"/>
        </w:rPr>
      </w:pPr>
      <w:r w:rsidRPr="004C6D2F">
        <w:rPr>
          <w:rFonts w:ascii="標楷體" w:eastAsia="標楷體" w:hAnsi="標楷體" w:hint="eastAsia"/>
        </w:rPr>
        <w:t>二、</w:t>
      </w:r>
      <w:r w:rsidR="00597AD9" w:rsidRPr="004C6D2F">
        <w:rPr>
          <w:rFonts w:ascii="標楷體" w:eastAsia="標楷體" w:hAnsi="標楷體" w:hint="eastAsia"/>
        </w:rPr>
        <w:t>109學年度校訂必修─閱讀與表達討論</w:t>
      </w:r>
    </w:p>
    <w:p w:rsidR="00597AD9" w:rsidRPr="004C6D2F" w:rsidRDefault="004F0B0F" w:rsidP="00597AD9">
      <w:pPr>
        <w:ind w:left="606"/>
        <w:rPr>
          <w:rFonts w:ascii="標楷體" w:eastAsia="標楷體" w:hAnsi="標楷體" w:hint="eastAsia"/>
        </w:rPr>
      </w:pPr>
      <w:r w:rsidRPr="004C6D2F">
        <w:rPr>
          <w:rFonts w:ascii="標楷體" w:eastAsia="標楷體" w:hAnsi="標楷體" w:hint="eastAsia"/>
        </w:rPr>
        <w:t>三、</w:t>
      </w:r>
      <w:r w:rsidR="00597AD9" w:rsidRPr="004C6D2F">
        <w:rPr>
          <w:rFonts w:ascii="標楷體" w:eastAsia="標楷體" w:hAnsi="標楷體" w:hint="eastAsia"/>
        </w:rPr>
        <w:t>109學年度資賦優異學生縮短修業年限實施計畫討論</w:t>
      </w:r>
    </w:p>
    <w:p w:rsidR="00D41B84" w:rsidRPr="004C6D2F" w:rsidRDefault="004F0B0F" w:rsidP="00597AD9">
      <w:pPr>
        <w:ind w:left="606"/>
        <w:rPr>
          <w:rFonts w:ascii="標楷體" w:eastAsia="標楷體" w:hAnsi="標楷體"/>
        </w:rPr>
      </w:pPr>
      <w:r w:rsidRPr="004C6D2F">
        <w:rPr>
          <w:rFonts w:ascii="標楷體" w:eastAsia="標楷體" w:hAnsi="標楷體" w:hint="eastAsia"/>
        </w:rPr>
        <w:t>四、</w:t>
      </w:r>
      <w:r w:rsidR="00597AD9" w:rsidRPr="004C6D2F">
        <w:rPr>
          <w:rFonts w:ascii="標楷體" w:eastAsia="標楷體" w:hAnsi="標楷體" w:hint="eastAsia"/>
        </w:rPr>
        <w:t>臨時動議與意見交流</w:t>
      </w:r>
    </w:p>
    <w:p w:rsidR="00597AD9" w:rsidRPr="004C6D2F" w:rsidRDefault="00597AD9" w:rsidP="00597AD9">
      <w:pPr>
        <w:ind w:left="606"/>
        <w:rPr>
          <w:rFonts w:ascii="標楷體" w:eastAsia="標楷體" w:hAnsi="標楷體" w:hint="eastAsia"/>
        </w:rPr>
      </w:pPr>
    </w:p>
    <w:p w:rsidR="00235CE2" w:rsidRPr="004C6D2F" w:rsidRDefault="00235CE2" w:rsidP="00235CE2">
      <w:pPr>
        <w:numPr>
          <w:ilvl w:val="0"/>
          <w:numId w:val="1"/>
        </w:numPr>
        <w:tabs>
          <w:tab w:val="clear" w:pos="752"/>
          <w:tab w:val="num" w:pos="594"/>
        </w:tabs>
        <w:ind w:left="606" w:hanging="606"/>
        <w:rPr>
          <w:rFonts w:ascii="標楷體" w:eastAsia="標楷體" w:hAnsi="標楷體"/>
        </w:rPr>
      </w:pPr>
      <w:r w:rsidRPr="004C6D2F">
        <w:rPr>
          <w:rFonts w:ascii="標楷體" w:eastAsia="標楷體" w:hAnsi="標楷體" w:hint="eastAsia"/>
        </w:rPr>
        <w:t>提案討論：</w:t>
      </w:r>
    </w:p>
    <w:p w:rsidR="00597AD9" w:rsidRPr="004C6D2F" w:rsidRDefault="00BF6BBD" w:rsidP="00597AD9">
      <w:pPr>
        <w:ind w:left="606"/>
        <w:rPr>
          <w:rFonts w:ascii="標楷體" w:eastAsia="標楷體" w:hAnsi="標楷體"/>
        </w:rPr>
      </w:pPr>
      <w:r w:rsidRPr="004C6D2F">
        <w:rPr>
          <w:rFonts w:ascii="標楷體" w:eastAsia="標楷體" w:hAnsi="標楷體" w:hint="eastAsia"/>
        </w:rPr>
        <w:t>一、</w:t>
      </w:r>
      <w:r w:rsidR="00597AD9" w:rsidRPr="004C6D2F">
        <w:rPr>
          <w:rFonts w:ascii="標楷體" w:eastAsia="標楷體" w:hAnsi="標楷體" w:hint="eastAsia"/>
        </w:rPr>
        <w:t>109學年度教科書評選</w:t>
      </w:r>
      <w:r w:rsidRPr="004C6D2F">
        <w:rPr>
          <w:rFonts w:ascii="標楷體" w:eastAsia="標楷體" w:hAnsi="標楷體" w:hint="eastAsia"/>
        </w:rPr>
        <w:t>：第二輪</w:t>
      </w:r>
      <w:r w:rsidR="004F0B0F" w:rsidRPr="004C6D2F">
        <w:rPr>
          <w:rFonts w:ascii="標楷體" w:eastAsia="標楷體" w:hAnsi="標楷體" w:hint="eastAsia"/>
        </w:rPr>
        <w:t>匿名投票後</w:t>
      </w:r>
      <w:r w:rsidRPr="004C6D2F">
        <w:rPr>
          <w:rFonts w:ascii="標楷體" w:eastAsia="標楷體" w:hAnsi="標楷體" w:hint="eastAsia"/>
        </w:rPr>
        <w:t>由三民出版社獲得最高票</w:t>
      </w:r>
    </w:p>
    <w:p w:rsidR="004F0B0F" w:rsidRPr="004C6D2F" w:rsidRDefault="004F0B0F" w:rsidP="00597AD9">
      <w:pPr>
        <w:ind w:left="606"/>
        <w:rPr>
          <w:rFonts w:ascii="標楷體" w:eastAsia="標楷體" w:hAnsi="標楷體"/>
        </w:rPr>
      </w:pPr>
      <w:r w:rsidRPr="004C6D2F">
        <w:rPr>
          <w:rFonts w:ascii="標楷體" w:eastAsia="標楷體" w:hAnsi="標楷體" w:hint="eastAsia"/>
        </w:rPr>
        <w:t>本次投票以匿名投票方式進行，</w:t>
      </w:r>
      <w:r w:rsidRPr="004C6D2F">
        <w:rPr>
          <w:rFonts w:ascii="標楷體" w:eastAsia="標楷體" w:hAnsi="標楷體" w:hint="eastAsia"/>
        </w:rPr>
        <w:t>共進行二輪投票。</w:t>
      </w:r>
      <w:r w:rsidRPr="004C6D2F">
        <w:rPr>
          <w:rFonts w:ascii="標楷體" w:eastAsia="標楷體" w:hAnsi="標楷體" w:hint="eastAsia"/>
        </w:rPr>
        <w:t>過程中由一位老師唱票、一位老師監票，另一位老師於白板上計票。</w:t>
      </w:r>
    </w:p>
    <w:p w:rsidR="004F0B0F" w:rsidRPr="004C6D2F" w:rsidRDefault="004F0B0F" w:rsidP="00597AD9">
      <w:pPr>
        <w:ind w:left="606"/>
        <w:rPr>
          <w:rFonts w:ascii="標楷體" w:eastAsia="標楷體" w:hAnsi="標楷體" w:hint="eastAsia"/>
        </w:rPr>
      </w:pPr>
    </w:p>
    <w:p w:rsidR="00BF6BBD" w:rsidRPr="004C6D2F" w:rsidRDefault="00BF6BBD" w:rsidP="002C2071">
      <w:pPr>
        <w:ind w:left="606"/>
        <w:rPr>
          <w:rFonts w:ascii="標楷體" w:eastAsia="標楷體" w:hAnsi="標楷體"/>
        </w:rPr>
      </w:pPr>
      <w:r w:rsidRPr="004C6D2F">
        <w:rPr>
          <w:rFonts w:ascii="標楷體" w:eastAsia="標楷體" w:hAnsi="標楷體" w:hint="eastAsia"/>
        </w:rPr>
        <w:t>1.第一輪投票</w:t>
      </w:r>
      <w:r w:rsidR="002C2071" w:rsidRPr="004C6D2F">
        <w:rPr>
          <w:rFonts w:ascii="標楷體" w:eastAsia="標楷體" w:hAnsi="標楷體" w:hint="eastAsia"/>
        </w:rPr>
        <w:t>(選出得票最高者)</w:t>
      </w:r>
    </w:p>
    <w:tbl>
      <w:tblPr>
        <w:tblStyle w:val="a8"/>
        <w:tblW w:w="0" w:type="auto"/>
        <w:tblInd w:w="606" w:type="dxa"/>
        <w:tblLook w:val="04A0" w:firstRow="1" w:lastRow="0" w:firstColumn="1" w:lastColumn="0" w:noHBand="0" w:noVBand="1"/>
      </w:tblPr>
      <w:tblGrid>
        <w:gridCol w:w="1849"/>
        <w:gridCol w:w="1794"/>
        <w:gridCol w:w="1793"/>
        <w:gridCol w:w="1793"/>
        <w:gridCol w:w="1793"/>
      </w:tblGrid>
      <w:tr w:rsidR="002C2071" w:rsidRPr="004C6D2F" w:rsidTr="00394ACE">
        <w:tc>
          <w:tcPr>
            <w:tcW w:w="1849" w:type="dxa"/>
          </w:tcPr>
          <w:p w:rsidR="002C2071" w:rsidRPr="004C6D2F" w:rsidRDefault="002C2071" w:rsidP="00394ACE">
            <w:pPr>
              <w:rPr>
                <w:rFonts w:ascii="標楷體" w:eastAsia="標楷體" w:hAnsi="標楷體" w:hint="eastAsia"/>
                <w:sz w:val="24"/>
              </w:rPr>
            </w:pPr>
            <w:r w:rsidRPr="004C6D2F">
              <w:rPr>
                <w:rFonts w:ascii="標楷體" w:eastAsia="標楷體" w:hAnsi="標楷體" w:hint="eastAsia"/>
                <w:sz w:val="24"/>
              </w:rPr>
              <w:t>出版社</w:t>
            </w:r>
          </w:p>
        </w:tc>
        <w:tc>
          <w:tcPr>
            <w:tcW w:w="1794" w:type="dxa"/>
          </w:tcPr>
          <w:p w:rsidR="002C2071" w:rsidRPr="004C6D2F" w:rsidRDefault="002C2071" w:rsidP="00394ACE">
            <w:pPr>
              <w:rPr>
                <w:rFonts w:ascii="標楷體" w:eastAsia="標楷體" w:hAnsi="標楷體" w:hint="eastAsia"/>
                <w:sz w:val="24"/>
              </w:rPr>
            </w:pPr>
            <w:r w:rsidRPr="004C6D2F">
              <w:rPr>
                <w:rFonts w:ascii="標楷體" w:eastAsia="標楷體" w:hAnsi="標楷體" w:hint="eastAsia"/>
                <w:sz w:val="24"/>
              </w:rPr>
              <w:t>翰林</w:t>
            </w:r>
          </w:p>
        </w:tc>
        <w:tc>
          <w:tcPr>
            <w:tcW w:w="1793" w:type="dxa"/>
          </w:tcPr>
          <w:p w:rsidR="002C2071" w:rsidRPr="004C6D2F" w:rsidRDefault="002C2071" w:rsidP="00394ACE">
            <w:pPr>
              <w:rPr>
                <w:rFonts w:ascii="標楷體" w:eastAsia="標楷體" w:hAnsi="標楷體" w:hint="eastAsia"/>
                <w:sz w:val="24"/>
              </w:rPr>
            </w:pPr>
            <w:r w:rsidRPr="004C6D2F">
              <w:rPr>
                <w:rFonts w:ascii="標楷體" w:eastAsia="標楷體" w:hAnsi="標楷體" w:hint="eastAsia"/>
                <w:sz w:val="24"/>
              </w:rPr>
              <w:t>龍騰</w:t>
            </w:r>
          </w:p>
        </w:tc>
        <w:tc>
          <w:tcPr>
            <w:tcW w:w="1793" w:type="dxa"/>
          </w:tcPr>
          <w:p w:rsidR="002C2071" w:rsidRPr="004C6D2F" w:rsidRDefault="002C2071" w:rsidP="00394ACE">
            <w:pPr>
              <w:rPr>
                <w:rFonts w:ascii="標楷體" w:eastAsia="標楷體" w:hAnsi="標楷體" w:hint="eastAsia"/>
                <w:sz w:val="24"/>
              </w:rPr>
            </w:pPr>
            <w:r w:rsidRPr="004C6D2F">
              <w:rPr>
                <w:rFonts w:ascii="標楷體" w:eastAsia="標楷體" w:hAnsi="標楷體" w:hint="eastAsia"/>
                <w:sz w:val="24"/>
              </w:rPr>
              <w:t>三民</w:t>
            </w:r>
          </w:p>
        </w:tc>
        <w:tc>
          <w:tcPr>
            <w:tcW w:w="1793" w:type="dxa"/>
          </w:tcPr>
          <w:p w:rsidR="002C2071" w:rsidRPr="004C6D2F" w:rsidRDefault="002C2071" w:rsidP="00394ACE">
            <w:pPr>
              <w:rPr>
                <w:rFonts w:ascii="標楷體" w:eastAsia="標楷體" w:hAnsi="標楷體" w:hint="eastAsia"/>
                <w:sz w:val="24"/>
              </w:rPr>
            </w:pPr>
            <w:r w:rsidRPr="004C6D2F">
              <w:rPr>
                <w:rFonts w:ascii="標楷體" w:eastAsia="標楷體" w:hAnsi="標楷體" w:hint="eastAsia"/>
                <w:sz w:val="24"/>
              </w:rPr>
              <w:t>南一</w:t>
            </w:r>
          </w:p>
        </w:tc>
      </w:tr>
      <w:tr w:rsidR="002C2071" w:rsidRPr="004C6D2F" w:rsidTr="00394ACE">
        <w:tc>
          <w:tcPr>
            <w:tcW w:w="1849" w:type="dxa"/>
          </w:tcPr>
          <w:p w:rsidR="002C2071" w:rsidRPr="004C6D2F" w:rsidRDefault="002C2071" w:rsidP="00394ACE">
            <w:pPr>
              <w:rPr>
                <w:rFonts w:ascii="標楷體" w:eastAsia="標楷體" w:hAnsi="標楷體" w:hint="eastAsia"/>
                <w:sz w:val="24"/>
              </w:rPr>
            </w:pPr>
            <w:r w:rsidRPr="004C6D2F">
              <w:rPr>
                <w:rFonts w:ascii="標楷體" w:eastAsia="標楷體" w:hAnsi="標楷體" w:hint="eastAsia"/>
                <w:sz w:val="24"/>
              </w:rPr>
              <w:t>得票數</w:t>
            </w:r>
          </w:p>
        </w:tc>
        <w:tc>
          <w:tcPr>
            <w:tcW w:w="1794" w:type="dxa"/>
          </w:tcPr>
          <w:p w:rsidR="002C2071" w:rsidRPr="004C6D2F" w:rsidRDefault="002C2071" w:rsidP="00394ACE">
            <w:pPr>
              <w:rPr>
                <w:rFonts w:ascii="標楷體" w:eastAsia="標楷體" w:hAnsi="標楷體" w:hint="eastAsia"/>
                <w:sz w:val="24"/>
              </w:rPr>
            </w:pPr>
            <w:r w:rsidRPr="004C6D2F">
              <w:rPr>
                <w:rFonts w:ascii="標楷體" w:eastAsia="標楷體" w:hAnsi="標楷體" w:hint="eastAsia"/>
                <w:sz w:val="24"/>
              </w:rPr>
              <w:t>7</w:t>
            </w:r>
          </w:p>
        </w:tc>
        <w:tc>
          <w:tcPr>
            <w:tcW w:w="1793" w:type="dxa"/>
          </w:tcPr>
          <w:p w:rsidR="002C2071" w:rsidRPr="004C6D2F" w:rsidRDefault="002C2071" w:rsidP="00394ACE">
            <w:pPr>
              <w:rPr>
                <w:rFonts w:ascii="標楷體" w:eastAsia="標楷體" w:hAnsi="標楷體" w:hint="eastAsia"/>
                <w:sz w:val="24"/>
              </w:rPr>
            </w:pPr>
            <w:r w:rsidRPr="004C6D2F">
              <w:rPr>
                <w:rFonts w:ascii="標楷體" w:eastAsia="標楷體" w:hAnsi="標楷體" w:hint="eastAsia"/>
                <w:sz w:val="24"/>
              </w:rPr>
              <w:t>12</w:t>
            </w:r>
          </w:p>
        </w:tc>
        <w:tc>
          <w:tcPr>
            <w:tcW w:w="1793" w:type="dxa"/>
          </w:tcPr>
          <w:p w:rsidR="002C2071" w:rsidRPr="004C6D2F" w:rsidRDefault="002C2071" w:rsidP="00394ACE">
            <w:pPr>
              <w:rPr>
                <w:rFonts w:ascii="標楷體" w:eastAsia="標楷體" w:hAnsi="標楷體" w:hint="eastAsia"/>
                <w:sz w:val="24"/>
              </w:rPr>
            </w:pPr>
            <w:r w:rsidRPr="004C6D2F">
              <w:rPr>
                <w:rFonts w:ascii="標楷體" w:eastAsia="標楷體" w:hAnsi="標楷體" w:hint="eastAsia"/>
                <w:sz w:val="24"/>
              </w:rPr>
              <w:t>8</w:t>
            </w:r>
          </w:p>
        </w:tc>
        <w:tc>
          <w:tcPr>
            <w:tcW w:w="1793" w:type="dxa"/>
          </w:tcPr>
          <w:p w:rsidR="002C2071" w:rsidRPr="004C6D2F" w:rsidRDefault="002C2071" w:rsidP="00394ACE">
            <w:pPr>
              <w:rPr>
                <w:rFonts w:ascii="標楷體" w:eastAsia="標楷體" w:hAnsi="標楷體" w:hint="eastAsia"/>
                <w:sz w:val="24"/>
              </w:rPr>
            </w:pPr>
            <w:r w:rsidRPr="004C6D2F">
              <w:rPr>
                <w:rFonts w:ascii="標楷體" w:eastAsia="標楷體" w:hAnsi="標楷體" w:hint="eastAsia"/>
                <w:sz w:val="24"/>
              </w:rPr>
              <w:t>2</w:t>
            </w:r>
          </w:p>
        </w:tc>
      </w:tr>
    </w:tbl>
    <w:p w:rsidR="002C2071" w:rsidRPr="004C6D2F" w:rsidRDefault="002C2071" w:rsidP="002C2071">
      <w:pPr>
        <w:rPr>
          <w:rFonts w:ascii="標楷體" w:eastAsia="標楷體" w:hAnsi="標楷體" w:hint="eastAsia"/>
        </w:rPr>
      </w:pPr>
    </w:p>
    <w:p w:rsidR="00BF6BBD" w:rsidRPr="004C6D2F" w:rsidRDefault="00BF6BBD" w:rsidP="00597AD9">
      <w:pPr>
        <w:ind w:left="606"/>
        <w:rPr>
          <w:rFonts w:ascii="標楷體" w:eastAsia="標楷體" w:hAnsi="標楷體" w:hint="eastAsia"/>
        </w:rPr>
      </w:pPr>
      <w:r w:rsidRPr="004C6D2F">
        <w:rPr>
          <w:rFonts w:ascii="標楷體" w:eastAsia="標楷體" w:hAnsi="標楷體" w:hint="eastAsia"/>
        </w:rPr>
        <w:t>2.第二輪投票</w:t>
      </w:r>
      <w:r w:rsidR="002C2071" w:rsidRPr="004C6D2F">
        <w:rPr>
          <w:rFonts w:ascii="標楷體" w:eastAsia="標楷體" w:hAnsi="標楷體" w:hint="eastAsia"/>
        </w:rPr>
        <w:t>(選出最高得票者)</w:t>
      </w:r>
    </w:p>
    <w:tbl>
      <w:tblPr>
        <w:tblStyle w:val="a8"/>
        <w:tblW w:w="0" w:type="auto"/>
        <w:tblInd w:w="606" w:type="dxa"/>
        <w:tblLook w:val="04A0" w:firstRow="1" w:lastRow="0" w:firstColumn="1" w:lastColumn="0" w:noHBand="0" w:noVBand="1"/>
      </w:tblPr>
      <w:tblGrid>
        <w:gridCol w:w="1849"/>
        <w:gridCol w:w="1794"/>
        <w:gridCol w:w="1793"/>
        <w:gridCol w:w="1793"/>
      </w:tblGrid>
      <w:tr w:rsidR="002C2071" w:rsidRPr="004C6D2F" w:rsidTr="00BF6BBD">
        <w:tc>
          <w:tcPr>
            <w:tcW w:w="1849" w:type="dxa"/>
          </w:tcPr>
          <w:p w:rsidR="002C2071" w:rsidRPr="004C6D2F" w:rsidRDefault="002C2071" w:rsidP="00597AD9">
            <w:pPr>
              <w:rPr>
                <w:rFonts w:ascii="標楷體" w:eastAsia="標楷體" w:hAnsi="標楷體" w:hint="eastAsia"/>
                <w:sz w:val="24"/>
              </w:rPr>
            </w:pPr>
            <w:r w:rsidRPr="004C6D2F">
              <w:rPr>
                <w:rFonts w:ascii="標楷體" w:eastAsia="標楷體" w:hAnsi="標楷體" w:hint="eastAsia"/>
                <w:sz w:val="24"/>
              </w:rPr>
              <w:t>出版社</w:t>
            </w:r>
          </w:p>
        </w:tc>
        <w:tc>
          <w:tcPr>
            <w:tcW w:w="1794" w:type="dxa"/>
          </w:tcPr>
          <w:p w:rsidR="002C2071" w:rsidRPr="004C6D2F" w:rsidRDefault="002C2071" w:rsidP="00597AD9">
            <w:pPr>
              <w:rPr>
                <w:rFonts w:ascii="標楷體" w:eastAsia="標楷體" w:hAnsi="標楷體" w:hint="eastAsia"/>
                <w:sz w:val="24"/>
              </w:rPr>
            </w:pPr>
            <w:r w:rsidRPr="004C6D2F">
              <w:rPr>
                <w:rFonts w:ascii="標楷體" w:eastAsia="標楷體" w:hAnsi="標楷體" w:hint="eastAsia"/>
                <w:sz w:val="24"/>
              </w:rPr>
              <w:t>翰林</w:t>
            </w:r>
          </w:p>
        </w:tc>
        <w:tc>
          <w:tcPr>
            <w:tcW w:w="1793" w:type="dxa"/>
          </w:tcPr>
          <w:p w:rsidR="002C2071" w:rsidRPr="004C6D2F" w:rsidRDefault="002C2071" w:rsidP="00597AD9">
            <w:pPr>
              <w:rPr>
                <w:rFonts w:ascii="標楷體" w:eastAsia="標楷體" w:hAnsi="標楷體" w:hint="eastAsia"/>
                <w:sz w:val="24"/>
              </w:rPr>
            </w:pPr>
            <w:r w:rsidRPr="004C6D2F">
              <w:rPr>
                <w:rFonts w:ascii="標楷體" w:eastAsia="標楷體" w:hAnsi="標楷體" w:hint="eastAsia"/>
                <w:sz w:val="24"/>
              </w:rPr>
              <w:t>龍騰</w:t>
            </w:r>
          </w:p>
        </w:tc>
        <w:tc>
          <w:tcPr>
            <w:tcW w:w="1793" w:type="dxa"/>
          </w:tcPr>
          <w:p w:rsidR="002C2071" w:rsidRPr="004C6D2F" w:rsidRDefault="002C2071" w:rsidP="00597AD9">
            <w:pPr>
              <w:rPr>
                <w:rFonts w:ascii="標楷體" w:eastAsia="標楷體" w:hAnsi="標楷體" w:hint="eastAsia"/>
                <w:sz w:val="24"/>
              </w:rPr>
            </w:pPr>
            <w:r w:rsidRPr="004C6D2F">
              <w:rPr>
                <w:rFonts w:ascii="標楷體" w:eastAsia="標楷體" w:hAnsi="標楷體" w:hint="eastAsia"/>
                <w:sz w:val="24"/>
              </w:rPr>
              <w:t>三民</w:t>
            </w:r>
          </w:p>
        </w:tc>
      </w:tr>
      <w:tr w:rsidR="002C2071" w:rsidRPr="004C6D2F" w:rsidTr="00BF6BBD">
        <w:tc>
          <w:tcPr>
            <w:tcW w:w="1849" w:type="dxa"/>
          </w:tcPr>
          <w:p w:rsidR="002C2071" w:rsidRPr="004C6D2F" w:rsidRDefault="002C2071" w:rsidP="00597AD9">
            <w:pPr>
              <w:rPr>
                <w:rFonts w:ascii="標楷體" w:eastAsia="標楷體" w:hAnsi="標楷體" w:hint="eastAsia"/>
                <w:sz w:val="24"/>
              </w:rPr>
            </w:pPr>
            <w:r w:rsidRPr="004C6D2F">
              <w:rPr>
                <w:rFonts w:ascii="標楷體" w:eastAsia="標楷體" w:hAnsi="標楷體" w:hint="eastAsia"/>
                <w:sz w:val="24"/>
              </w:rPr>
              <w:t>得票數</w:t>
            </w:r>
          </w:p>
        </w:tc>
        <w:tc>
          <w:tcPr>
            <w:tcW w:w="1794" w:type="dxa"/>
          </w:tcPr>
          <w:p w:rsidR="002C2071" w:rsidRPr="004C6D2F" w:rsidRDefault="002C2071" w:rsidP="00597AD9">
            <w:pPr>
              <w:rPr>
                <w:rFonts w:ascii="標楷體" w:eastAsia="標楷體" w:hAnsi="標楷體" w:hint="eastAsia"/>
                <w:sz w:val="24"/>
              </w:rPr>
            </w:pPr>
            <w:r w:rsidRPr="004C6D2F">
              <w:rPr>
                <w:rFonts w:ascii="標楷體" w:eastAsia="標楷體" w:hAnsi="標楷體" w:hint="eastAsia"/>
                <w:sz w:val="24"/>
              </w:rPr>
              <w:t>3</w:t>
            </w:r>
          </w:p>
        </w:tc>
        <w:tc>
          <w:tcPr>
            <w:tcW w:w="1793" w:type="dxa"/>
          </w:tcPr>
          <w:p w:rsidR="002C2071" w:rsidRPr="004C6D2F" w:rsidRDefault="002C2071" w:rsidP="00597AD9">
            <w:pPr>
              <w:rPr>
                <w:rFonts w:ascii="標楷體" w:eastAsia="標楷體" w:hAnsi="標楷體" w:hint="eastAsia"/>
                <w:sz w:val="24"/>
              </w:rPr>
            </w:pPr>
            <w:r w:rsidRPr="004C6D2F">
              <w:rPr>
                <w:rFonts w:ascii="標楷體" w:eastAsia="標楷體" w:hAnsi="標楷體" w:hint="eastAsia"/>
                <w:sz w:val="24"/>
              </w:rPr>
              <w:t>4</w:t>
            </w:r>
          </w:p>
        </w:tc>
        <w:tc>
          <w:tcPr>
            <w:tcW w:w="1793" w:type="dxa"/>
          </w:tcPr>
          <w:p w:rsidR="002C2071" w:rsidRPr="004C6D2F" w:rsidRDefault="002C2071" w:rsidP="00597AD9">
            <w:pPr>
              <w:rPr>
                <w:rFonts w:ascii="標楷體" w:eastAsia="標楷體" w:hAnsi="標楷體" w:hint="eastAsia"/>
                <w:sz w:val="24"/>
              </w:rPr>
            </w:pPr>
            <w:r w:rsidRPr="004C6D2F">
              <w:rPr>
                <w:rFonts w:ascii="標楷體" w:eastAsia="標楷體" w:hAnsi="標楷體" w:hint="eastAsia"/>
                <w:sz w:val="24"/>
              </w:rPr>
              <w:t>8</w:t>
            </w:r>
          </w:p>
        </w:tc>
      </w:tr>
    </w:tbl>
    <w:p w:rsidR="00BF6BBD" w:rsidRPr="004C6D2F" w:rsidRDefault="00BF6BBD" w:rsidP="00597AD9">
      <w:pPr>
        <w:ind w:left="606"/>
        <w:rPr>
          <w:rFonts w:ascii="標楷體" w:eastAsia="標楷體" w:hAnsi="標楷體" w:hint="eastAsia"/>
        </w:rPr>
      </w:pPr>
    </w:p>
    <w:p w:rsidR="00597AD9" w:rsidRPr="004C6D2F" w:rsidRDefault="00BF6BBD" w:rsidP="00597AD9">
      <w:pPr>
        <w:ind w:left="606"/>
        <w:rPr>
          <w:rFonts w:ascii="標楷體" w:eastAsia="標楷體" w:hAnsi="標楷體"/>
        </w:rPr>
      </w:pPr>
      <w:r w:rsidRPr="004C6D2F">
        <w:rPr>
          <w:rFonts w:ascii="標楷體" w:eastAsia="標楷體" w:hAnsi="標楷體" w:hint="eastAsia"/>
        </w:rPr>
        <w:t>二、</w:t>
      </w:r>
      <w:r w:rsidR="00597AD9" w:rsidRPr="004C6D2F">
        <w:rPr>
          <w:rFonts w:ascii="標楷體" w:eastAsia="標楷體" w:hAnsi="標楷體" w:hint="eastAsia"/>
        </w:rPr>
        <w:t>109學年度校訂必修─閱讀與表達討論</w:t>
      </w:r>
    </w:p>
    <w:p w:rsidR="00745EA1" w:rsidRPr="004C6D2F" w:rsidRDefault="00745EA1" w:rsidP="00597AD9">
      <w:pPr>
        <w:ind w:left="606"/>
        <w:rPr>
          <w:rFonts w:ascii="標楷體" w:eastAsia="標楷體" w:hAnsi="標楷體"/>
        </w:rPr>
      </w:pPr>
      <w:r w:rsidRPr="004C6D2F">
        <w:rPr>
          <w:rFonts w:ascii="標楷體" w:eastAsia="標楷體" w:hAnsi="標楷體" w:hint="eastAsia"/>
        </w:rPr>
        <w:t>根據去年由</w:t>
      </w:r>
      <w:r w:rsidRPr="004C6D2F">
        <w:rPr>
          <w:rFonts w:ascii="標楷體" w:eastAsia="標楷體" w:hAnsi="標楷體" w:hint="eastAsia"/>
          <w:kern w:val="0"/>
          <w:bdr w:val="nil"/>
        </w:rPr>
        <w:t>陳日青、劉郁芬</w:t>
      </w:r>
      <w:r w:rsidRPr="004C6D2F">
        <w:rPr>
          <w:rFonts w:ascii="標楷體" w:eastAsia="標楷體" w:hAnsi="標楷體" w:hint="eastAsia"/>
          <w:kern w:val="0"/>
          <w:bdr w:val="nil"/>
        </w:rPr>
        <w:t>老師所開設的校定必修為梗概，在經過討論過後以進行科內細部的修訂，下表為去年的開課說明。</w:t>
      </w:r>
    </w:p>
    <w:tbl>
      <w:tblPr>
        <w:tblW w:w="97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149"/>
        <w:gridCol w:w="3828"/>
        <w:gridCol w:w="1138"/>
        <w:gridCol w:w="988"/>
        <w:gridCol w:w="992"/>
        <w:gridCol w:w="1671"/>
      </w:tblGrid>
      <w:tr w:rsidR="00745EA1" w:rsidRPr="004C6D2F" w:rsidTr="004C6D2F">
        <w:trPr>
          <w:trHeight w:val="956"/>
          <w:jc w:val="center"/>
        </w:trPr>
        <w:tc>
          <w:tcPr>
            <w:tcW w:w="1149"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spacing w:line="320" w:lineRule="exact"/>
              <w:jc w:val="center"/>
              <w:rPr>
                <w:rFonts w:ascii="標楷體" w:eastAsia="標楷體" w:hAnsi="標楷體"/>
                <w:b/>
                <w:kern w:val="0"/>
                <w:bdr w:val="nil"/>
              </w:rPr>
            </w:pPr>
            <w:r w:rsidRPr="004C6D2F">
              <w:rPr>
                <w:rFonts w:ascii="標楷體" w:eastAsia="標楷體" w:hAnsi="標楷體"/>
                <w:b/>
                <w:kern w:val="0"/>
                <w:bdr w:val="nil"/>
                <w:lang w:val="zh-TW"/>
              </w:rPr>
              <w:t>課程名稱</w:t>
            </w:r>
          </w:p>
        </w:tc>
        <w:tc>
          <w:tcPr>
            <w:tcW w:w="3828"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spacing w:line="320" w:lineRule="exact"/>
              <w:rPr>
                <w:rFonts w:ascii="Verdana" w:eastAsia="標楷體" w:hAnsi="Verdana" w:cs="標楷體"/>
                <w:kern w:val="0"/>
                <w:bdr w:val="nil"/>
              </w:rPr>
            </w:pPr>
            <w:r w:rsidRPr="004C6D2F">
              <w:rPr>
                <w:rFonts w:ascii="Verdana" w:eastAsia="標楷體" w:hAnsi="Verdana"/>
                <w:kern w:val="0"/>
                <w:bdr w:val="nil"/>
                <w:lang w:val="zh-TW"/>
              </w:rPr>
              <w:t>中文：閱讀與表達</w:t>
            </w:r>
          </w:p>
          <w:p w:rsidR="00745EA1" w:rsidRPr="004C6D2F" w:rsidRDefault="00745EA1" w:rsidP="00394ACE">
            <w:pPr>
              <w:pBdr>
                <w:top w:val="nil"/>
                <w:left w:val="nil"/>
                <w:bottom w:val="nil"/>
                <w:right w:val="nil"/>
                <w:between w:val="nil"/>
                <w:bar w:val="nil"/>
              </w:pBdr>
              <w:spacing w:line="320" w:lineRule="exact"/>
              <w:rPr>
                <w:rFonts w:ascii="標楷體" w:eastAsia="標楷體" w:hAnsi="標楷體" w:hint="eastAsia"/>
                <w:kern w:val="0"/>
                <w:bdr w:val="nil"/>
              </w:rPr>
            </w:pPr>
            <w:r w:rsidRPr="004C6D2F">
              <w:rPr>
                <w:rFonts w:ascii="Verdana" w:eastAsia="標楷體" w:hAnsi="Verdana"/>
                <w:kern w:val="0"/>
                <w:bdr w:val="nil"/>
                <w:lang w:val="zh-TW"/>
              </w:rPr>
              <w:t>英文</w:t>
            </w:r>
            <w:r w:rsidRPr="004C6D2F">
              <w:rPr>
                <w:rFonts w:ascii="Verdana" w:eastAsia="標楷體" w:hAnsi="Verdana"/>
                <w:kern w:val="0"/>
                <w:bdr w:val="nil"/>
              </w:rPr>
              <w:t>：</w:t>
            </w:r>
            <w:r w:rsidRPr="004C6D2F">
              <w:rPr>
                <w:rFonts w:ascii="Verdana" w:eastAsia="標楷體" w:hAnsi="Verdana"/>
                <w:kern w:val="0"/>
                <w:bdr w:val="nil"/>
              </w:rPr>
              <w:t>Reading and Presentation</w:t>
            </w:r>
          </w:p>
        </w:tc>
        <w:tc>
          <w:tcPr>
            <w:tcW w:w="1138"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spacing w:line="320" w:lineRule="exact"/>
              <w:jc w:val="center"/>
              <w:rPr>
                <w:rFonts w:ascii="標楷體" w:eastAsia="標楷體" w:hAnsi="標楷體"/>
                <w:b/>
                <w:kern w:val="0"/>
                <w:bdr w:val="nil"/>
              </w:rPr>
            </w:pPr>
            <w:r w:rsidRPr="004C6D2F">
              <w:rPr>
                <w:rFonts w:ascii="標楷體" w:eastAsia="標楷體" w:hAnsi="標楷體"/>
                <w:b/>
                <w:kern w:val="0"/>
                <w:bdr w:val="nil"/>
                <w:lang w:val="zh-TW"/>
              </w:rPr>
              <w:t>年級</w:t>
            </w:r>
          </w:p>
        </w:tc>
        <w:tc>
          <w:tcPr>
            <w:tcW w:w="988"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spacing w:line="320" w:lineRule="exact"/>
              <w:jc w:val="center"/>
              <w:rPr>
                <w:rFonts w:ascii="標楷體" w:eastAsia="標楷體" w:hAnsi="標楷體"/>
                <w:kern w:val="0"/>
                <w:bdr w:val="nil"/>
              </w:rPr>
            </w:pPr>
            <w:r w:rsidRPr="004C6D2F">
              <w:rPr>
                <w:rFonts w:ascii="標楷體" w:eastAsia="標楷體" w:hAnsi="標楷體"/>
                <w:kern w:val="0"/>
                <w:bdr w:val="nil"/>
                <w:lang w:val="zh-TW"/>
              </w:rPr>
              <w:t>高一</w:t>
            </w:r>
          </w:p>
        </w:tc>
        <w:tc>
          <w:tcPr>
            <w:tcW w:w="992"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spacing w:line="320" w:lineRule="exact"/>
              <w:jc w:val="center"/>
              <w:rPr>
                <w:rFonts w:ascii="標楷體" w:eastAsia="標楷體" w:hAnsi="標楷體"/>
                <w:b/>
                <w:kern w:val="0"/>
                <w:bdr w:val="nil"/>
              </w:rPr>
            </w:pPr>
            <w:r w:rsidRPr="004C6D2F">
              <w:rPr>
                <w:rFonts w:ascii="標楷體" w:eastAsia="標楷體" w:hAnsi="標楷體"/>
                <w:b/>
                <w:kern w:val="0"/>
                <w:bdr w:val="nil"/>
                <w:lang w:val="zh-TW"/>
              </w:rPr>
              <w:t>學分數</w:t>
            </w:r>
          </w:p>
        </w:tc>
        <w:tc>
          <w:tcPr>
            <w:tcW w:w="1671"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spacing w:line="320" w:lineRule="exact"/>
              <w:jc w:val="center"/>
              <w:rPr>
                <w:rFonts w:ascii="標楷體" w:eastAsia="標楷體" w:hAnsi="標楷體"/>
                <w:kern w:val="0"/>
                <w:bdr w:val="nil"/>
              </w:rPr>
            </w:pPr>
            <w:r w:rsidRPr="004C6D2F">
              <w:rPr>
                <w:rFonts w:ascii="標楷體" w:eastAsia="標楷體" w:hAnsi="標楷體"/>
                <w:kern w:val="0"/>
                <w:bdr w:val="nil"/>
              </w:rPr>
              <w:t>2</w:t>
            </w:r>
          </w:p>
        </w:tc>
      </w:tr>
      <w:tr w:rsidR="00745EA1" w:rsidRPr="004C6D2F" w:rsidTr="004C6D2F">
        <w:trPr>
          <w:trHeight w:val="810"/>
          <w:jc w:val="center"/>
        </w:trPr>
        <w:tc>
          <w:tcPr>
            <w:tcW w:w="1149"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spacing w:line="320" w:lineRule="exact"/>
              <w:jc w:val="center"/>
              <w:rPr>
                <w:rFonts w:ascii="標楷體" w:eastAsia="標楷體" w:hAnsi="標楷體"/>
                <w:b/>
                <w:kern w:val="0"/>
                <w:bdr w:val="nil"/>
              </w:rPr>
            </w:pPr>
            <w:r w:rsidRPr="004C6D2F">
              <w:rPr>
                <w:rFonts w:ascii="標楷體" w:eastAsia="標楷體" w:hAnsi="標楷體"/>
                <w:b/>
                <w:kern w:val="0"/>
                <w:bdr w:val="nil"/>
                <w:lang w:val="zh-TW"/>
              </w:rPr>
              <w:t>授課教師</w:t>
            </w:r>
          </w:p>
        </w:tc>
        <w:tc>
          <w:tcPr>
            <w:tcW w:w="3828"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spacing w:line="320" w:lineRule="exact"/>
              <w:jc w:val="center"/>
              <w:rPr>
                <w:rFonts w:ascii="標楷體" w:eastAsia="標楷體" w:hAnsi="標楷體"/>
                <w:kern w:val="0"/>
                <w:bdr w:val="nil"/>
              </w:rPr>
            </w:pPr>
            <w:r w:rsidRPr="004C6D2F">
              <w:rPr>
                <w:rFonts w:ascii="標楷體" w:eastAsia="標楷體" w:hAnsi="標楷體" w:hint="eastAsia"/>
                <w:kern w:val="0"/>
                <w:bdr w:val="nil"/>
              </w:rPr>
              <w:t>陳日青、劉郁芬</w:t>
            </w:r>
          </w:p>
        </w:tc>
        <w:tc>
          <w:tcPr>
            <w:tcW w:w="1138"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spacing w:line="320" w:lineRule="exact"/>
              <w:jc w:val="center"/>
              <w:rPr>
                <w:rFonts w:ascii="標楷體" w:eastAsia="標楷體" w:hAnsi="標楷體"/>
                <w:b/>
                <w:kern w:val="0"/>
                <w:bdr w:val="nil"/>
              </w:rPr>
            </w:pPr>
            <w:r w:rsidRPr="004C6D2F">
              <w:rPr>
                <w:rFonts w:ascii="標楷體" w:eastAsia="標楷體" w:hAnsi="標楷體"/>
                <w:b/>
                <w:kern w:val="0"/>
                <w:bdr w:val="nil"/>
                <w:lang w:val="zh-TW"/>
              </w:rPr>
              <w:t>上課地點</w:t>
            </w:r>
          </w:p>
        </w:tc>
        <w:tc>
          <w:tcPr>
            <w:tcW w:w="3651" w:type="dxa"/>
            <w:gridSpan w:val="3"/>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spacing w:line="320" w:lineRule="exact"/>
              <w:jc w:val="center"/>
              <w:rPr>
                <w:rFonts w:ascii="標楷體" w:eastAsia="標楷體" w:hAnsi="標楷體"/>
                <w:kern w:val="0"/>
                <w:bdr w:val="nil"/>
              </w:rPr>
            </w:pPr>
            <w:r w:rsidRPr="004C6D2F">
              <w:rPr>
                <w:rFonts w:ascii="標楷體" w:eastAsia="標楷體" w:hAnsi="標楷體" w:hint="eastAsia"/>
                <w:kern w:val="0"/>
                <w:bdr w:val="nil"/>
              </w:rPr>
              <w:t>待公布</w:t>
            </w:r>
          </w:p>
        </w:tc>
      </w:tr>
      <w:tr w:rsidR="00745EA1" w:rsidRPr="004C6D2F" w:rsidTr="004C6D2F">
        <w:trPr>
          <w:trHeight w:val="2304"/>
          <w:jc w:val="center"/>
        </w:trPr>
        <w:tc>
          <w:tcPr>
            <w:tcW w:w="1149"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jc w:val="center"/>
              <w:rPr>
                <w:rFonts w:ascii="標楷體" w:eastAsia="標楷體" w:hAnsi="標楷體"/>
                <w:b/>
                <w:kern w:val="0"/>
                <w:bdr w:val="nil"/>
              </w:rPr>
            </w:pPr>
            <w:r w:rsidRPr="004C6D2F">
              <w:rPr>
                <w:rFonts w:ascii="標楷體" w:eastAsia="標楷體" w:hAnsi="標楷體"/>
                <w:b/>
                <w:kern w:val="0"/>
                <w:bdr w:val="nil"/>
                <w:lang w:val="zh-TW"/>
              </w:rPr>
              <w:lastRenderedPageBreak/>
              <w:t>課程內容</w:t>
            </w:r>
          </w:p>
          <w:p w:rsidR="00745EA1" w:rsidRPr="004C6D2F" w:rsidRDefault="00745EA1" w:rsidP="00394ACE">
            <w:pPr>
              <w:pBdr>
                <w:top w:val="nil"/>
                <w:left w:val="nil"/>
                <w:bottom w:val="nil"/>
                <w:right w:val="nil"/>
                <w:between w:val="nil"/>
                <w:bar w:val="nil"/>
              </w:pBdr>
              <w:jc w:val="center"/>
              <w:rPr>
                <w:rFonts w:ascii="標楷體" w:eastAsia="標楷體" w:hAnsi="標楷體"/>
                <w:b/>
                <w:kern w:val="0"/>
                <w:bdr w:val="nil"/>
              </w:rPr>
            </w:pPr>
            <w:r w:rsidRPr="004C6D2F">
              <w:rPr>
                <w:rFonts w:ascii="標楷體" w:eastAsia="標楷體" w:hAnsi="標楷體"/>
                <w:b/>
                <w:kern w:val="0"/>
                <w:bdr w:val="nil"/>
                <w:lang w:val="zh-TW"/>
              </w:rPr>
              <w:t>介紹</w:t>
            </w:r>
          </w:p>
        </w:tc>
        <w:tc>
          <w:tcPr>
            <w:tcW w:w="8617" w:type="dxa"/>
            <w:gridSpan w:val="5"/>
            <w:tcBorders>
              <w:top w:val="single" w:sz="4" w:space="0" w:color="000000"/>
              <w:left w:val="single" w:sz="12" w:space="0" w:color="000000"/>
              <w:bottom w:val="single" w:sz="4" w:space="0" w:color="000000"/>
              <w:right w:val="single" w:sz="12" w:space="0" w:color="000000"/>
            </w:tcBorders>
            <w:shd w:val="clear" w:color="auto" w:fill="auto"/>
            <w:tcMar>
              <w:top w:w="80" w:type="dxa"/>
              <w:left w:w="320" w:type="dxa"/>
              <w:bottom w:w="80" w:type="dxa"/>
              <w:right w:w="80" w:type="dxa"/>
            </w:tcMar>
            <w:vAlign w:val="center"/>
          </w:tcPr>
          <w:p w:rsidR="00745EA1" w:rsidRPr="004C6D2F" w:rsidRDefault="00745EA1" w:rsidP="00394ACE">
            <w:pPr>
              <w:widowControl/>
              <w:pBdr>
                <w:top w:val="nil"/>
                <w:left w:val="nil"/>
                <w:bottom w:val="nil"/>
                <w:right w:val="nil"/>
                <w:between w:val="nil"/>
                <w:bar w:val="nil"/>
              </w:pBdr>
              <w:rPr>
                <w:rFonts w:ascii="標楷體" w:eastAsia="標楷體" w:hAnsi="標楷體"/>
                <w:kern w:val="0"/>
                <w:bdr w:val="nil"/>
              </w:rPr>
            </w:pPr>
            <w:r w:rsidRPr="004C6D2F">
              <w:rPr>
                <w:rFonts w:ascii="標楷體" w:eastAsia="標楷體" w:hAnsi="標楷體"/>
                <w:kern w:val="0"/>
                <w:bdr w:val="nil"/>
              </w:rPr>
              <w:t>1、本課程由國文科與英文</w:t>
            </w:r>
            <w:r w:rsidRPr="004C6D2F">
              <w:rPr>
                <w:rFonts w:ascii="標楷體" w:eastAsia="標楷體" w:hAnsi="標楷體" w:hint="eastAsia"/>
                <w:kern w:val="0"/>
                <w:bdr w:val="nil"/>
              </w:rPr>
              <w:t>科</w:t>
            </w:r>
            <w:r w:rsidRPr="004C6D2F">
              <w:rPr>
                <w:rFonts w:ascii="標楷體" w:eastAsia="標楷體" w:hAnsi="標楷體"/>
                <w:kern w:val="0"/>
                <w:bdr w:val="nil"/>
              </w:rPr>
              <w:t>合作，為「</w:t>
            </w:r>
            <w:r w:rsidRPr="004C6D2F">
              <w:rPr>
                <w:rFonts w:ascii="標楷體" w:eastAsia="標楷體" w:hAnsi="標楷體"/>
                <w:kern w:val="0"/>
                <w:bdr w:val="nil"/>
                <w:lang w:val="zh-TW"/>
              </w:rPr>
              <w:t>跨領域學習」的主題式課程。</w:t>
            </w:r>
          </w:p>
          <w:p w:rsidR="00745EA1" w:rsidRPr="004C6D2F" w:rsidRDefault="00745EA1" w:rsidP="00394ACE">
            <w:pPr>
              <w:widowControl/>
              <w:pBdr>
                <w:top w:val="nil"/>
                <w:left w:val="nil"/>
                <w:bottom w:val="nil"/>
                <w:right w:val="nil"/>
                <w:between w:val="nil"/>
                <w:bar w:val="nil"/>
              </w:pBdr>
              <w:rPr>
                <w:rFonts w:ascii="標楷體" w:eastAsia="標楷體" w:hAnsi="標楷體" w:hint="eastAsia"/>
                <w:kern w:val="0"/>
                <w:bdr w:val="nil"/>
              </w:rPr>
            </w:pPr>
            <w:r w:rsidRPr="004C6D2F">
              <w:rPr>
                <w:rFonts w:ascii="標楷體" w:eastAsia="標楷體" w:hAnsi="標楷體"/>
                <w:kern w:val="0"/>
                <w:bdr w:val="nil"/>
              </w:rPr>
              <w:t>2、</w:t>
            </w:r>
            <w:r w:rsidRPr="004C6D2F">
              <w:rPr>
                <w:rFonts w:ascii="標楷體" w:eastAsia="標楷體" w:hAnsi="標楷體" w:hint="eastAsia"/>
                <w:kern w:val="0"/>
                <w:bdr w:val="nil"/>
              </w:rPr>
              <w:t>藉</w:t>
            </w:r>
            <w:r w:rsidRPr="004C6D2F">
              <w:rPr>
                <w:rFonts w:ascii="標楷體" w:eastAsia="標楷體" w:hAnsi="標楷體"/>
                <w:kern w:val="0"/>
                <w:bdr w:val="nil"/>
              </w:rPr>
              <w:t>由「</w:t>
            </w:r>
            <w:r w:rsidRPr="004C6D2F">
              <w:rPr>
                <w:rFonts w:ascii="標楷體" w:eastAsia="標楷體" w:hAnsi="標楷體" w:hint="eastAsia"/>
                <w:kern w:val="0"/>
                <w:bdr w:val="nil"/>
              </w:rPr>
              <w:t>素養導向</w:t>
            </w:r>
            <w:r w:rsidRPr="004C6D2F">
              <w:rPr>
                <w:rFonts w:ascii="標楷體" w:eastAsia="標楷體" w:hAnsi="標楷體"/>
                <w:kern w:val="0"/>
                <w:bdr w:val="nil"/>
              </w:rPr>
              <w:t>」</w:t>
            </w:r>
            <w:r w:rsidRPr="004C6D2F">
              <w:rPr>
                <w:rFonts w:ascii="標楷體" w:eastAsia="標楷體" w:hAnsi="標楷體" w:hint="eastAsia"/>
                <w:kern w:val="0"/>
                <w:bdr w:val="nil"/>
              </w:rPr>
              <w:t>的課程設計與評量，培養學生閱讀與表達的能力。</w:t>
            </w:r>
          </w:p>
          <w:p w:rsidR="00745EA1" w:rsidRPr="004C6D2F" w:rsidRDefault="00745EA1" w:rsidP="00394ACE">
            <w:pPr>
              <w:widowControl/>
              <w:pBdr>
                <w:top w:val="nil"/>
                <w:left w:val="nil"/>
                <w:bottom w:val="nil"/>
                <w:right w:val="nil"/>
                <w:between w:val="nil"/>
                <w:bar w:val="nil"/>
              </w:pBdr>
              <w:ind w:left="240" w:hanging="240"/>
              <w:rPr>
                <w:rFonts w:ascii="標楷體" w:eastAsia="標楷體" w:hAnsi="標楷體"/>
                <w:kern w:val="0"/>
                <w:bdr w:val="nil"/>
              </w:rPr>
            </w:pPr>
            <w:r w:rsidRPr="004C6D2F">
              <w:rPr>
                <w:rFonts w:ascii="標楷體" w:eastAsia="標楷體" w:hAnsi="標楷體"/>
                <w:kern w:val="0"/>
                <w:bdr w:val="nil"/>
              </w:rPr>
              <w:t>3、</w:t>
            </w:r>
            <w:r w:rsidRPr="004C6D2F">
              <w:rPr>
                <w:rFonts w:ascii="標楷體" w:eastAsia="標楷體" w:hAnsi="標楷體" w:hint="eastAsia"/>
                <w:kern w:val="0"/>
                <w:bdr w:val="nil"/>
              </w:rPr>
              <w:t>選文主題為高中生</w:t>
            </w:r>
            <w:r w:rsidRPr="004C6D2F">
              <w:rPr>
                <w:rFonts w:ascii="標楷體" w:eastAsia="標楷體" w:hAnsi="標楷體"/>
                <w:kern w:val="0"/>
                <w:bdr w:val="nil"/>
              </w:rPr>
              <w:t>的「</w:t>
            </w:r>
            <w:r w:rsidRPr="004C6D2F">
              <w:rPr>
                <w:rFonts w:ascii="標楷體" w:eastAsia="標楷體" w:hAnsi="標楷體" w:hint="eastAsia"/>
                <w:kern w:val="0"/>
                <w:bdr w:val="nil"/>
              </w:rPr>
              <w:t>生活課題</w:t>
            </w:r>
            <w:r w:rsidRPr="004C6D2F">
              <w:rPr>
                <w:rFonts w:ascii="標楷體" w:eastAsia="標楷體" w:hAnsi="標楷體"/>
                <w:kern w:val="0"/>
                <w:bdr w:val="nil"/>
              </w:rPr>
              <w:t>」</w:t>
            </w:r>
            <w:r w:rsidRPr="004C6D2F">
              <w:rPr>
                <w:rFonts w:ascii="標楷體" w:eastAsia="標楷體" w:hAnsi="標楷體" w:hint="eastAsia"/>
                <w:kern w:val="0"/>
                <w:bdr w:val="nil"/>
              </w:rPr>
              <w:t>，以</w:t>
            </w:r>
            <w:r w:rsidRPr="004C6D2F">
              <w:rPr>
                <w:rFonts w:ascii="標楷體" w:eastAsia="標楷體" w:hAnsi="標楷體"/>
                <w:kern w:val="0"/>
                <w:bdr w:val="nil"/>
              </w:rPr>
              <w:t>「</w:t>
            </w:r>
            <w:r w:rsidRPr="004C6D2F">
              <w:rPr>
                <w:rFonts w:ascii="標楷體" w:eastAsia="標楷體" w:hAnsi="標楷體" w:hint="eastAsia"/>
                <w:kern w:val="0"/>
                <w:bdr w:val="nil"/>
              </w:rPr>
              <w:t>系統思考</w:t>
            </w:r>
            <w:r w:rsidRPr="004C6D2F">
              <w:rPr>
                <w:rFonts w:ascii="標楷體" w:eastAsia="標楷體" w:hAnsi="標楷體"/>
                <w:kern w:val="0"/>
                <w:bdr w:val="nil"/>
              </w:rPr>
              <w:t>」</w:t>
            </w:r>
            <w:r w:rsidRPr="004C6D2F">
              <w:rPr>
                <w:rFonts w:ascii="標楷體" w:eastAsia="標楷體" w:hAnsi="標楷體" w:hint="eastAsia"/>
                <w:kern w:val="0"/>
                <w:bdr w:val="nil"/>
              </w:rPr>
              <w:t>中的創意發想</w:t>
            </w:r>
            <w:r w:rsidRPr="004C6D2F">
              <w:rPr>
                <w:rFonts w:ascii="標楷體" w:eastAsia="標楷體" w:hAnsi="標楷體"/>
                <w:kern w:val="0"/>
                <w:bdr w:val="nil"/>
              </w:rPr>
              <w:t>，來</w:t>
            </w:r>
            <w:r w:rsidRPr="004C6D2F">
              <w:rPr>
                <w:rFonts w:ascii="標楷體" w:eastAsia="標楷體" w:hAnsi="標楷體" w:hint="eastAsia"/>
                <w:kern w:val="0"/>
                <w:bdr w:val="nil"/>
              </w:rPr>
              <w:t>打破學生思維的框架，培養他們發散型創意思考的能力(放)，再以閱讀理解策略訓練學生統整歸納的聚斂型思考能力(收)，使學生</w:t>
            </w:r>
            <w:r w:rsidRPr="004C6D2F">
              <w:rPr>
                <w:rFonts w:ascii="標楷體" w:eastAsia="標楷體" w:hAnsi="標楷體"/>
                <w:kern w:val="0"/>
                <w:bdr w:val="nil"/>
              </w:rPr>
              <w:t>的</w:t>
            </w:r>
            <w:r w:rsidRPr="004C6D2F">
              <w:rPr>
                <w:rFonts w:ascii="標楷體" w:eastAsia="標楷體" w:hAnsi="標楷體" w:hint="eastAsia"/>
                <w:kern w:val="0"/>
                <w:bdr w:val="nil"/>
              </w:rPr>
              <w:t>思考模式能既有創意又合乎邏輯、收放自如，最後以口語表達的訓練讓學生能針對主題言之有物、言之有序。</w:t>
            </w:r>
          </w:p>
        </w:tc>
      </w:tr>
      <w:tr w:rsidR="00745EA1" w:rsidRPr="004C6D2F" w:rsidTr="004C6D2F">
        <w:trPr>
          <w:trHeight w:val="627"/>
          <w:jc w:val="center"/>
        </w:trPr>
        <w:tc>
          <w:tcPr>
            <w:tcW w:w="1149"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jc w:val="center"/>
              <w:rPr>
                <w:rFonts w:ascii="標楷體" w:eastAsia="標楷體" w:hAnsi="標楷體"/>
                <w:b/>
                <w:kern w:val="0"/>
                <w:bdr w:val="nil"/>
              </w:rPr>
            </w:pPr>
            <w:r w:rsidRPr="004C6D2F">
              <w:rPr>
                <w:rFonts w:ascii="標楷體" w:eastAsia="標楷體" w:hAnsi="標楷體"/>
                <w:b/>
                <w:kern w:val="0"/>
                <w:bdr w:val="nil"/>
                <w:lang w:val="zh-TW"/>
              </w:rPr>
              <w:t>校本</w:t>
            </w:r>
          </w:p>
          <w:p w:rsidR="00745EA1" w:rsidRPr="004C6D2F" w:rsidRDefault="00745EA1" w:rsidP="00394ACE">
            <w:pPr>
              <w:pBdr>
                <w:top w:val="nil"/>
                <w:left w:val="nil"/>
                <w:bottom w:val="nil"/>
                <w:right w:val="nil"/>
                <w:between w:val="nil"/>
                <w:bar w:val="nil"/>
              </w:pBdr>
              <w:jc w:val="center"/>
              <w:rPr>
                <w:rFonts w:ascii="標楷體" w:eastAsia="標楷體" w:hAnsi="標楷體"/>
                <w:b/>
                <w:kern w:val="0"/>
                <w:bdr w:val="nil"/>
              </w:rPr>
            </w:pPr>
            <w:r w:rsidRPr="004C6D2F">
              <w:rPr>
                <w:rFonts w:ascii="標楷體" w:eastAsia="標楷體" w:hAnsi="標楷體"/>
                <w:b/>
                <w:kern w:val="0"/>
                <w:bdr w:val="nil"/>
                <w:lang w:val="zh-TW"/>
              </w:rPr>
              <w:t>核心能力</w:t>
            </w:r>
          </w:p>
        </w:tc>
        <w:tc>
          <w:tcPr>
            <w:tcW w:w="8617" w:type="dxa"/>
            <w:gridSpan w:val="5"/>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widowControl/>
              <w:pBdr>
                <w:top w:val="nil"/>
                <w:left w:val="nil"/>
                <w:bottom w:val="nil"/>
                <w:right w:val="nil"/>
                <w:between w:val="nil"/>
                <w:bar w:val="nil"/>
              </w:pBdr>
              <w:jc w:val="center"/>
              <w:rPr>
                <w:rFonts w:ascii="標楷體" w:eastAsia="標楷體" w:hAnsi="標楷體"/>
                <w:kern w:val="0"/>
                <w:bdr w:val="nil"/>
              </w:rPr>
            </w:pPr>
            <w:r w:rsidRPr="004C6D2F">
              <w:rPr>
                <w:rFonts w:ascii="標楷體" w:eastAsia="標楷體" w:hAnsi="標楷體"/>
                <w:kern w:val="0"/>
                <w:bdr w:val="nil"/>
              </w:rPr>
              <w:t>■1.</w:t>
            </w:r>
            <w:r w:rsidRPr="004C6D2F">
              <w:rPr>
                <w:rFonts w:ascii="標楷體" w:eastAsia="標楷體" w:hAnsi="標楷體"/>
                <w:kern w:val="0"/>
                <w:bdr w:val="nil"/>
                <w:lang w:val="zh-TW"/>
              </w:rPr>
              <w:t>文化理解</w:t>
            </w:r>
            <w:r w:rsidRPr="004C6D2F">
              <w:rPr>
                <w:rFonts w:ascii="標楷體" w:eastAsia="標楷體" w:hAnsi="標楷體"/>
                <w:kern w:val="0"/>
                <w:bdr w:val="nil"/>
              </w:rPr>
              <w:t xml:space="preserve">  ■2.</w:t>
            </w:r>
            <w:r w:rsidRPr="004C6D2F">
              <w:rPr>
                <w:rFonts w:ascii="標楷體" w:eastAsia="標楷體" w:hAnsi="標楷體"/>
                <w:kern w:val="0"/>
                <w:bdr w:val="nil"/>
                <w:lang w:val="zh-TW"/>
              </w:rPr>
              <w:t>溝通</w:t>
            </w:r>
            <w:r w:rsidRPr="004C6D2F">
              <w:rPr>
                <w:rFonts w:ascii="標楷體" w:eastAsia="標楷體" w:hAnsi="標楷體"/>
                <w:kern w:val="0"/>
                <w:bdr w:val="nil"/>
              </w:rPr>
              <w:t xml:space="preserve">  ■3.</w:t>
            </w:r>
            <w:r w:rsidRPr="004C6D2F">
              <w:rPr>
                <w:rFonts w:ascii="標楷體" w:eastAsia="標楷體" w:hAnsi="標楷體"/>
                <w:kern w:val="0"/>
                <w:bdr w:val="nil"/>
                <w:lang w:val="zh-TW"/>
              </w:rPr>
              <w:t>創意</w:t>
            </w:r>
            <w:r w:rsidRPr="004C6D2F">
              <w:rPr>
                <w:rFonts w:ascii="標楷體" w:eastAsia="標楷體" w:hAnsi="標楷體"/>
                <w:kern w:val="0"/>
                <w:bdr w:val="nil"/>
              </w:rPr>
              <w:t xml:space="preserve">  ■4.</w:t>
            </w:r>
            <w:r w:rsidRPr="004C6D2F">
              <w:rPr>
                <w:rFonts w:ascii="標楷體" w:eastAsia="標楷體" w:hAnsi="標楷體"/>
                <w:kern w:val="0"/>
                <w:bdr w:val="nil"/>
                <w:lang w:val="zh-TW"/>
              </w:rPr>
              <w:t>合作</w:t>
            </w:r>
            <w:r w:rsidRPr="004C6D2F">
              <w:rPr>
                <w:rFonts w:ascii="標楷體" w:eastAsia="標楷體" w:hAnsi="標楷體"/>
                <w:kern w:val="0"/>
                <w:bdr w:val="nil"/>
              </w:rPr>
              <w:t xml:space="preserve">  ■5.</w:t>
            </w:r>
            <w:r w:rsidRPr="004C6D2F">
              <w:rPr>
                <w:rFonts w:ascii="標楷體" w:eastAsia="標楷體" w:hAnsi="標楷體"/>
                <w:kern w:val="0"/>
                <w:bdr w:val="nil"/>
                <w:lang w:val="zh-TW"/>
              </w:rPr>
              <w:t>批判思考</w:t>
            </w:r>
          </w:p>
        </w:tc>
      </w:tr>
      <w:tr w:rsidR="00745EA1" w:rsidRPr="004C6D2F" w:rsidTr="004C6D2F">
        <w:trPr>
          <w:trHeight w:val="1436"/>
          <w:jc w:val="center"/>
        </w:trPr>
        <w:tc>
          <w:tcPr>
            <w:tcW w:w="1149"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jc w:val="center"/>
              <w:rPr>
                <w:rFonts w:ascii="標楷體" w:eastAsia="標楷體" w:hAnsi="標楷體"/>
                <w:b/>
                <w:kern w:val="0"/>
                <w:bdr w:val="nil"/>
              </w:rPr>
            </w:pPr>
            <w:r w:rsidRPr="004C6D2F">
              <w:rPr>
                <w:rFonts w:ascii="標楷體" w:eastAsia="標楷體" w:hAnsi="標楷體"/>
                <w:b/>
                <w:kern w:val="0"/>
                <w:bdr w:val="nil"/>
                <w:lang w:val="zh-TW"/>
              </w:rPr>
              <w:t>對應十二年國教課綱的核心素養</w:t>
            </w:r>
          </w:p>
        </w:tc>
        <w:tc>
          <w:tcPr>
            <w:tcW w:w="8617" w:type="dxa"/>
            <w:gridSpan w:val="5"/>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widowControl/>
              <w:pBdr>
                <w:top w:val="nil"/>
                <w:left w:val="nil"/>
                <w:bottom w:val="nil"/>
                <w:right w:val="nil"/>
                <w:between w:val="nil"/>
                <w:bar w:val="nil"/>
              </w:pBdr>
              <w:rPr>
                <w:rFonts w:ascii="標楷體" w:eastAsia="標楷體" w:hAnsi="標楷體" w:cs="標楷體"/>
                <w:kern w:val="0"/>
                <w:bdr w:val="nil"/>
              </w:rPr>
            </w:pPr>
            <w:r w:rsidRPr="004C6D2F">
              <w:rPr>
                <w:rFonts w:ascii="標楷體" w:eastAsia="標楷體" w:hAnsi="標楷體"/>
                <w:kern w:val="0"/>
                <w:bdr w:val="nil"/>
              </w:rPr>
              <w:t>□A1</w:t>
            </w:r>
            <w:r w:rsidRPr="004C6D2F">
              <w:rPr>
                <w:rFonts w:ascii="標楷體" w:eastAsia="標楷體" w:hAnsi="標楷體"/>
                <w:kern w:val="0"/>
                <w:bdr w:val="nil"/>
                <w:lang w:val="zh-TW"/>
              </w:rPr>
              <w:t xml:space="preserve">身心素質與自我精進 </w:t>
            </w:r>
            <w:r w:rsidRPr="004C6D2F">
              <w:rPr>
                <w:rFonts w:ascii="標楷體" w:eastAsia="標楷體" w:hAnsi="標楷體"/>
                <w:kern w:val="0"/>
                <w:bdr w:val="nil"/>
              </w:rPr>
              <w:t>■A2</w:t>
            </w:r>
            <w:r w:rsidRPr="004C6D2F">
              <w:rPr>
                <w:rFonts w:ascii="標楷體" w:eastAsia="標楷體" w:hAnsi="標楷體"/>
                <w:kern w:val="0"/>
                <w:bdr w:val="nil"/>
                <w:lang w:val="zh-TW"/>
              </w:rPr>
              <w:t xml:space="preserve">系統思考與解決問題 </w:t>
            </w:r>
            <w:r w:rsidRPr="004C6D2F">
              <w:rPr>
                <w:rFonts w:ascii="標楷體" w:eastAsia="標楷體" w:hAnsi="標楷體"/>
                <w:kern w:val="0"/>
                <w:bdr w:val="nil"/>
              </w:rPr>
              <w:t>■A3</w:t>
            </w:r>
            <w:r w:rsidRPr="004C6D2F">
              <w:rPr>
                <w:rFonts w:ascii="標楷體" w:eastAsia="標楷體" w:hAnsi="標楷體"/>
                <w:kern w:val="0"/>
                <w:bdr w:val="nil"/>
                <w:lang w:val="zh-TW"/>
              </w:rPr>
              <w:t xml:space="preserve">規劃執行與創新應變 </w:t>
            </w:r>
          </w:p>
          <w:p w:rsidR="00745EA1" w:rsidRPr="004C6D2F" w:rsidRDefault="00745EA1" w:rsidP="00394ACE">
            <w:pPr>
              <w:widowControl/>
              <w:pBdr>
                <w:top w:val="nil"/>
                <w:left w:val="nil"/>
                <w:bottom w:val="nil"/>
                <w:right w:val="nil"/>
                <w:between w:val="nil"/>
                <w:bar w:val="nil"/>
              </w:pBdr>
              <w:rPr>
                <w:rFonts w:ascii="標楷體" w:eastAsia="標楷體" w:hAnsi="標楷體"/>
                <w:kern w:val="0"/>
                <w:bdr w:val="nil"/>
                <w:lang w:val="zh-TW"/>
              </w:rPr>
            </w:pPr>
            <w:r w:rsidRPr="004C6D2F">
              <w:rPr>
                <w:rFonts w:ascii="標楷體" w:eastAsia="標楷體" w:hAnsi="標楷體"/>
                <w:kern w:val="0"/>
                <w:bdr w:val="nil"/>
              </w:rPr>
              <w:t>■B1</w:t>
            </w:r>
            <w:r w:rsidRPr="004C6D2F">
              <w:rPr>
                <w:rFonts w:ascii="標楷體" w:eastAsia="標楷體" w:hAnsi="標楷體"/>
                <w:kern w:val="0"/>
                <w:bdr w:val="nil"/>
                <w:lang w:val="zh-TW"/>
              </w:rPr>
              <w:t xml:space="preserve">符號運用與溝通表達 </w:t>
            </w:r>
            <w:r w:rsidRPr="004C6D2F">
              <w:rPr>
                <w:rFonts w:ascii="標楷體" w:eastAsia="標楷體" w:hAnsi="標楷體"/>
                <w:kern w:val="0"/>
                <w:bdr w:val="nil"/>
              </w:rPr>
              <w:t>□B2</w:t>
            </w:r>
            <w:r w:rsidRPr="004C6D2F">
              <w:rPr>
                <w:rFonts w:ascii="標楷體" w:eastAsia="標楷體" w:hAnsi="標楷體"/>
                <w:kern w:val="0"/>
                <w:bdr w:val="nil"/>
                <w:lang w:val="zh-TW"/>
              </w:rPr>
              <w:t xml:space="preserve">科技資訊與媒體素養 </w:t>
            </w:r>
            <w:r w:rsidRPr="004C6D2F">
              <w:rPr>
                <w:rFonts w:ascii="標楷體" w:eastAsia="標楷體" w:hAnsi="標楷體"/>
                <w:kern w:val="0"/>
                <w:bdr w:val="nil"/>
              </w:rPr>
              <w:t>■B3</w:t>
            </w:r>
            <w:r w:rsidRPr="004C6D2F">
              <w:rPr>
                <w:rFonts w:ascii="標楷體" w:eastAsia="標楷體" w:hAnsi="標楷體"/>
                <w:kern w:val="0"/>
                <w:bdr w:val="nil"/>
                <w:lang w:val="zh-TW"/>
              </w:rPr>
              <w:t xml:space="preserve">藝術涵養與美感素養 </w:t>
            </w:r>
          </w:p>
          <w:p w:rsidR="00745EA1" w:rsidRPr="004C6D2F" w:rsidRDefault="00745EA1" w:rsidP="00394ACE">
            <w:pPr>
              <w:widowControl/>
              <w:pBdr>
                <w:top w:val="nil"/>
                <w:left w:val="nil"/>
                <w:bottom w:val="nil"/>
                <w:right w:val="nil"/>
                <w:between w:val="nil"/>
                <w:bar w:val="nil"/>
              </w:pBdr>
              <w:rPr>
                <w:rFonts w:ascii="標楷體" w:eastAsia="標楷體" w:hAnsi="標楷體"/>
                <w:kern w:val="0"/>
                <w:bdr w:val="nil"/>
              </w:rPr>
            </w:pPr>
            <w:r w:rsidRPr="004C6D2F">
              <w:rPr>
                <w:rFonts w:ascii="標楷體" w:eastAsia="標楷體" w:hAnsi="標楷體"/>
                <w:kern w:val="0"/>
                <w:bdr w:val="nil"/>
              </w:rPr>
              <w:t>□C1</w:t>
            </w:r>
            <w:r w:rsidRPr="004C6D2F">
              <w:rPr>
                <w:rFonts w:ascii="標楷體" w:eastAsia="標楷體" w:hAnsi="標楷體"/>
                <w:kern w:val="0"/>
                <w:bdr w:val="nil"/>
                <w:lang w:val="zh-TW"/>
              </w:rPr>
              <w:t xml:space="preserve">道德實踐與公民意識 </w:t>
            </w:r>
            <w:r w:rsidRPr="004C6D2F">
              <w:rPr>
                <w:rFonts w:ascii="標楷體" w:eastAsia="標楷體" w:hAnsi="標楷體"/>
                <w:kern w:val="0"/>
                <w:bdr w:val="nil"/>
              </w:rPr>
              <w:t>■C2</w:t>
            </w:r>
            <w:r w:rsidRPr="004C6D2F">
              <w:rPr>
                <w:rFonts w:ascii="標楷體" w:eastAsia="標楷體" w:hAnsi="標楷體"/>
                <w:kern w:val="0"/>
                <w:bdr w:val="nil"/>
                <w:lang w:val="zh-TW"/>
              </w:rPr>
              <w:t xml:space="preserve">人際關係與團隊合作 </w:t>
            </w:r>
            <w:r w:rsidRPr="004C6D2F">
              <w:rPr>
                <w:rFonts w:ascii="標楷體" w:eastAsia="標楷體" w:hAnsi="標楷體"/>
                <w:kern w:val="0"/>
                <w:bdr w:val="nil"/>
              </w:rPr>
              <w:t>■C3</w:t>
            </w:r>
            <w:r w:rsidRPr="004C6D2F">
              <w:rPr>
                <w:rFonts w:ascii="標楷體" w:eastAsia="標楷體" w:hAnsi="標楷體"/>
                <w:kern w:val="0"/>
                <w:bdr w:val="nil"/>
                <w:lang w:val="zh-TW"/>
              </w:rPr>
              <w:t>多元文化與國際理解</w:t>
            </w:r>
          </w:p>
        </w:tc>
      </w:tr>
      <w:tr w:rsidR="00745EA1" w:rsidRPr="004C6D2F" w:rsidTr="004C6D2F">
        <w:trPr>
          <w:trHeight w:val="1788"/>
          <w:jc w:val="center"/>
        </w:trPr>
        <w:tc>
          <w:tcPr>
            <w:tcW w:w="1149"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jc w:val="center"/>
              <w:rPr>
                <w:rFonts w:ascii="標楷體" w:eastAsia="標楷體" w:hAnsi="標楷體"/>
                <w:b/>
                <w:kern w:val="0"/>
                <w:bdr w:val="nil"/>
              </w:rPr>
            </w:pPr>
            <w:r w:rsidRPr="004C6D2F">
              <w:rPr>
                <w:rFonts w:ascii="標楷體" w:eastAsia="標楷體" w:hAnsi="標楷體"/>
                <w:b/>
                <w:kern w:val="0"/>
                <w:bdr w:val="nil"/>
                <w:lang w:val="zh-TW"/>
              </w:rPr>
              <w:t>課程與相關學群之對應</w:t>
            </w:r>
          </w:p>
        </w:tc>
        <w:tc>
          <w:tcPr>
            <w:tcW w:w="8617" w:type="dxa"/>
            <w:gridSpan w:val="5"/>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widowControl/>
              <w:pBdr>
                <w:top w:val="nil"/>
                <w:left w:val="nil"/>
                <w:bottom w:val="nil"/>
                <w:right w:val="nil"/>
                <w:between w:val="nil"/>
                <w:bar w:val="nil"/>
              </w:pBdr>
              <w:rPr>
                <w:rFonts w:ascii="標楷體" w:eastAsia="標楷體" w:hAnsi="標楷體"/>
                <w:kern w:val="0"/>
                <w:bdr w:val="nil"/>
              </w:rPr>
            </w:pPr>
            <w:r w:rsidRPr="004C6D2F">
              <w:rPr>
                <w:rFonts w:ascii="標楷體" w:eastAsia="標楷體" w:hAnsi="標楷體"/>
                <w:kern w:val="0"/>
                <w:bdr w:val="nil"/>
              </w:rPr>
              <w:t>□1.</w:t>
            </w:r>
            <w:r w:rsidRPr="004C6D2F">
              <w:rPr>
                <w:rFonts w:ascii="標楷體" w:eastAsia="標楷體" w:hAnsi="標楷體"/>
                <w:kern w:val="0"/>
                <w:bdr w:val="nil"/>
                <w:lang w:val="zh-TW"/>
              </w:rPr>
              <w:t>資訊學群</w:t>
            </w:r>
            <w:r w:rsidRPr="004C6D2F">
              <w:rPr>
                <w:rFonts w:ascii="標楷體" w:eastAsia="標楷體" w:hAnsi="標楷體"/>
                <w:kern w:val="0"/>
                <w:bdr w:val="nil"/>
              </w:rPr>
              <w:t xml:space="preserve">       □2.</w:t>
            </w:r>
            <w:r w:rsidRPr="004C6D2F">
              <w:rPr>
                <w:rFonts w:ascii="標楷體" w:eastAsia="標楷體" w:hAnsi="標楷體"/>
                <w:kern w:val="0"/>
                <w:bdr w:val="nil"/>
                <w:lang w:val="zh-TW"/>
              </w:rPr>
              <w:t>工程學群</w:t>
            </w:r>
            <w:r w:rsidRPr="004C6D2F">
              <w:rPr>
                <w:rFonts w:ascii="標楷體" w:eastAsia="標楷體" w:hAnsi="標楷體"/>
                <w:kern w:val="0"/>
                <w:bdr w:val="nil"/>
              </w:rPr>
              <w:t xml:space="preserve">     □3.</w:t>
            </w:r>
            <w:r w:rsidRPr="004C6D2F">
              <w:rPr>
                <w:rFonts w:ascii="標楷體" w:eastAsia="標楷體" w:hAnsi="標楷體"/>
                <w:kern w:val="0"/>
                <w:bdr w:val="nil"/>
                <w:lang w:val="zh-TW"/>
              </w:rPr>
              <w:t>數理化學群</w:t>
            </w:r>
            <w:r w:rsidRPr="004C6D2F">
              <w:rPr>
                <w:rFonts w:ascii="標楷體" w:eastAsia="標楷體" w:hAnsi="標楷體"/>
                <w:kern w:val="0"/>
                <w:bdr w:val="nil"/>
              </w:rPr>
              <w:t xml:space="preserve">    □4.</w:t>
            </w:r>
            <w:r w:rsidRPr="004C6D2F">
              <w:rPr>
                <w:rFonts w:ascii="標楷體" w:eastAsia="標楷體" w:hAnsi="標楷體"/>
                <w:kern w:val="0"/>
                <w:bdr w:val="nil"/>
                <w:lang w:val="zh-TW"/>
              </w:rPr>
              <w:t>醫藥衛生學群</w:t>
            </w:r>
            <w:r w:rsidRPr="004C6D2F">
              <w:rPr>
                <w:rFonts w:ascii="標楷體" w:eastAsia="標楷體" w:hAnsi="標楷體"/>
                <w:kern w:val="0"/>
                <w:bdr w:val="nil"/>
              </w:rPr>
              <w:t xml:space="preserve"> </w:t>
            </w:r>
          </w:p>
          <w:p w:rsidR="00745EA1" w:rsidRPr="004C6D2F" w:rsidRDefault="00745EA1" w:rsidP="00394ACE">
            <w:pPr>
              <w:widowControl/>
              <w:pBdr>
                <w:top w:val="nil"/>
                <w:left w:val="nil"/>
                <w:bottom w:val="nil"/>
                <w:right w:val="nil"/>
                <w:between w:val="nil"/>
                <w:bar w:val="nil"/>
              </w:pBdr>
              <w:rPr>
                <w:rFonts w:ascii="標楷體" w:eastAsia="標楷體" w:hAnsi="標楷體"/>
                <w:kern w:val="0"/>
                <w:bdr w:val="nil"/>
              </w:rPr>
            </w:pPr>
            <w:r w:rsidRPr="004C6D2F">
              <w:rPr>
                <w:rFonts w:ascii="標楷體" w:eastAsia="標楷體" w:hAnsi="標楷體"/>
                <w:kern w:val="0"/>
                <w:bdr w:val="nil"/>
              </w:rPr>
              <w:t>□5.</w:t>
            </w:r>
            <w:r w:rsidRPr="004C6D2F">
              <w:rPr>
                <w:rFonts w:ascii="標楷體" w:eastAsia="標楷體" w:hAnsi="標楷體"/>
                <w:kern w:val="0"/>
                <w:bdr w:val="nil"/>
                <w:lang w:val="zh-TW"/>
              </w:rPr>
              <w:t>生命科學學群</w:t>
            </w:r>
            <w:r w:rsidRPr="004C6D2F">
              <w:rPr>
                <w:rFonts w:ascii="標楷體" w:eastAsia="標楷體" w:hAnsi="標楷體"/>
                <w:kern w:val="0"/>
                <w:bdr w:val="nil"/>
              </w:rPr>
              <w:t xml:space="preserve">   □6.</w:t>
            </w:r>
            <w:r w:rsidRPr="004C6D2F">
              <w:rPr>
                <w:rFonts w:ascii="標楷體" w:eastAsia="標楷體" w:hAnsi="標楷體"/>
                <w:kern w:val="0"/>
                <w:bdr w:val="nil"/>
                <w:lang w:val="zh-TW"/>
              </w:rPr>
              <w:t>生物資源學群</w:t>
            </w:r>
            <w:r w:rsidRPr="004C6D2F">
              <w:rPr>
                <w:rFonts w:ascii="標楷體" w:eastAsia="標楷體" w:hAnsi="標楷體"/>
                <w:kern w:val="0"/>
                <w:bdr w:val="nil"/>
              </w:rPr>
              <w:t xml:space="preserve"> □7.</w:t>
            </w:r>
            <w:r w:rsidRPr="004C6D2F">
              <w:rPr>
                <w:rFonts w:ascii="標楷體" w:eastAsia="標楷體" w:hAnsi="標楷體"/>
                <w:kern w:val="0"/>
                <w:bdr w:val="nil"/>
                <w:lang w:val="zh-TW"/>
              </w:rPr>
              <w:t>地球與環境學群</w:t>
            </w:r>
            <w:r w:rsidRPr="004C6D2F">
              <w:rPr>
                <w:rFonts w:ascii="標楷體" w:eastAsia="標楷體" w:hAnsi="標楷體"/>
                <w:kern w:val="0"/>
                <w:bdr w:val="nil"/>
              </w:rPr>
              <w:t xml:space="preserve"> </w:t>
            </w:r>
          </w:p>
          <w:p w:rsidR="00745EA1" w:rsidRPr="004C6D2F" w:rsidRDefault="00745EA1" w:rsidP="00394ACE">
            <w:pPr>
              <w:widowControl/>
              <w:pBdr>
                <w:top w:val="nil"/>
                <w:left w:val="nil"/>
                <w:bottom w:val="nil"/>
                <w:right w:val="nil"/>
                <w:between w:val="nil"/>
                <w:bar w:val="nil"/>
              </w:pBdr>
              <w:rPr>
                <w:rFonts w:ascii="標楷體" w:eastAsia="標楷體" w:hAnsi="標楷體"/>
                <w:kern w:val="0"/>
                <w:bdr w:val="nil"/>
              </w:rPr>
            </w:pPr>
            <w:r w:rsidRPr="004C6D2F">
              <w:rPr>
                <w:rFonts w:ascii="標楷體" w:eastAsia="標楷體" w:hAnsi="標楷體"/>
                <w:kern w:val="0"/>
                <w:bdr w:val="nil"/>
              </w:rPr>
              <w:t>□8.</w:t>
            </w:r>
            <w:r w:rsidRPr="004C6D2F">
              <w:rPr>
                <w:rFonts w:ascii="標楷體" w:eastAsia="標楷體" w:hAnsi="標楷體"/>
                <w:kern w:val="0"/>
                <w:bdr w:val="nil"/>
                <w:lang w:val="zh-TW"/>
              </w:rPr>
              <w:t>建築與設計學群</w:t>
            </w:r>
            <w:r w:rsidRPr="004C6D2F">
              <w:rPr>
                <w:rFonts w:ascii="標楷體" w:eastAsia="標楷體" w:hAnsi="標楷體"/>
                <w:kern w:val="0"/>
                <w:bdr w:val="nil"/>
              </w:rPr>
              <w:t xml:space="preserve"> ■9.</w:t>
            </w:r>
            <w:r w:rsidRPr="004C6D2F">
              <w:rPr>
                <w:rFonts w:ascii="標楷體" w:eastAsia="標楷體" w:hAnsi="標楷體"/>
                <w:kern w:val="0"/>
                <w:bdr w:val="nil"/>
                <w:lang w:val="zh-TW"/>
              </w:rPr>
              <w:t>藝術學群</w:t>
            </w:r>
            <w:r w:rsidRPr="004C6D2F">
              <w:rPr>
                <w:rFonts w:ascii="標楷體" w:eastAsia="標楷體" w:hAnsi="標楷體"/>
                <w:kern w:val="0"/>
                <w:bdr w:val="nil"/>
              </w:rPr>
              <w:t xml:space="preserve">     ■10.</w:t>
            </w:r>
            <w:r w:rsidRPr="004C6D2F">
              <w:rPr>
                <w:rFonts w:ascii="標楷體" w:eastAsia="標楷體" w:hAnsi="標楷體"/>
                <w:kern w:val="0"/>
                <w:bdr w:val="nil"/>
                <w:lang w:val="zh-TW"/>
              </w:rPr>
              <w:t>社會與心理學群</w:t>
            </w:r>
            <w:r w:rsidRPr="004C6D2F">
              <w:rPr>
                <w:rFonts w:ascii="標楷體" w:eastAsia="標楷體" w:hAnsi="標楷體"/>
                <w:kern w:val="0"/>
                <w:bdr w:val="nil"/>
              </w:rPr>
              <w:t xml:space="preserve"> </w:t>
            </w:r>
          </w:p>
          <w:p w:rsidR="00745EA1" w:rsidRPr="004C6D2F" w:rsidRDefault="00745EA1" w:rsidP="00394ACE">
            <w:pPr>
              <w:widowControl/>
              <w:pBdr>
                <w:top w:val="nil"/>
                <w:left w:val="nil"/>
                <w:bottom w:val="nil"/>
                <w:right w:val="nil"/>
                <w:between w:val="nil"/>
                <w:bar w:val="nil"/>
              </w:pBdr>
              <w:rPr>
                <w:rFonts w:ascii="標楷體" w:eastAsia="標楷體" w:hAnsi="標楷體"/>
                <w:kern w:val="0"/>
                <w:bdr w:val="nil"/>
              </w:rPr>
            </w:pPr>
            <w:r w:rsidRPr="004C6D2F">
              <w:rPr>
                <w:rFonts w:ascii="標楷體" w:eastAsia="標楷體" w:hAnsi="標楷體"/>
                <w:kern w:val="0"/>
                <w:bdr w:val="nil"/>
              </w:rPr>
              <w:t>■11.</w:t>
            </w:r>
            <w:r w:rsidRPr="004C6D2F">
              <w:rPr>
                <w:rFonts w:ascii="標楷體" w:eastAsia="標楷體" w:hAnsi="標楷體"/>
                <w:kern w:val="0"/>
                <w:bdr w:val="nil"/>
                <w:lang w:val="zh-TW"/>
              </w:rPr>
              <w:t>大眾傳播學群</w:t>
            </w:r>
            <w:r w:rsidRPr="004C6D2F">
              <w:rPr>
                <w:rFonts w:ascii="標楷體" w:eastAsia="標楷體" w:hAnsi="標楷體"/>
                <w:kern w:val="0"/>
                <w:bdr w:val="nil"/>
              </w:rPr>
              <w:t xml:space="preserve">  ■12.</w:t>
            </w:r>
            <w:r w:rsidRPr="004C6D2F">
              <w:rPr>
                <w:rFonts w:ascii="標楷體" w:eastAsia="標楷體" w:hAnsi="標楷體"/>
                <w:kern w:val="0"/>
                <w:bdr w:val="nil"/>
                <w:lang w:val="zh-TW"/>
              </w:rPr>
              <w:t>外語學群</w:t>
            </w:r>
            <w:r w:rsidRPr="004C6D2F">
              <w:rPr>
                <w:rFonts w:ascii="標楷體" w:eastAsia="標楷體" w:hAnsi="標楷體"/>
                <w:kern w:val="0"/>
                <w:bdr w:val="nil"/>
              </w:rPr>
              <w:t xml:space="preserve">    ■13.</w:t>
            </w:r>
            <w:r w:rsidRPr="004C6D2F">
              <w:rPr>
                <w:rFonts w:ascii="標楷體" w:eastAsia="標楷體" w:hAnsi="標楷體"/>
                <w:kern w:val="0"/>
                <w:bdr w:val="nil"/>
                <w:lang w:val="zh-TW"/>
              </w:rPr>
              <w:t>文史哲學群</w:t>
            </w:r>
            <w:r w:rsidRPr="004C6D2F">
              <w:rPr>
                <w:rFonts w:ascii="標楷體" w:eastAsia="標楷體" w:hAnsi="標楷體"/>
                <w:kern w:val="0"/>
                <w:bdr w:val="nil"/>
              </w:rPr>
              <w:t xml:space="preserve">   ■14.</w:t>
            </w:r>
            <w:r w:rsidRPr="004C6D2F">
              <w:rPr>
                <w:rFonts w:ascii="標楷體" w:eastAsia="標楷體" w:hAnsi="標楷體"/>
                <w:kern w:val="0"/>
                <w:bdr w:val="nil"/>
                <w:lang w:val="zh-TW"/>
              </w:rPr>
              <w:t>教育學群</w:t>
            </w:r>
            <w:r w:rsidRPr="004C6D2F">
              <w:rPr>
                <w:rFonts w:ascii="標楷體" w:eastAsia="標楷體" w:hAnsi="標楷體"/>
                <w:kern w:val="0"/>
                <w:bdr w:val="nil"/>
              </w:rPr>
              <w:t xml:space="preserve"> </w:t>
            </w:r>
          </w:p>
          <w:p w:rsidR="00745EA1" w:rsidRPr="004C6D2F" w:rsidRDefault="00745EA1" w:rsidP="00394ACE">
            <w:pPr>
              <w:widowControl/>
              <w:pBdr>
                <w:top w:val="nil"/>
                <w:left w:val="nil"/>
                <w:bottom w:val="nil"/>
                <w:right w:val="nil"/>
                <w:between w:val="nil"/>
                <w:bar w:val="nil"/>
              </w:pBdr>
              <w:rPr>
                <w:rFonts w:ascii="標楷體" w:eastAsia="標楷體" w:hAnsi="標楷體"/>
                <w:kern w:val="0"/>
                <w:bdr w:val="nil"/>
              </w:rPr>
            </w:pPr>
            <w:r w:rsidRPr="004C6D2F">
              <w:rPr>
                <w:rFonts w:ascii="標楷體" w:eastAsia="標楷體" w:hAnsi="標楷體"/>
                <w:kern w:val="0"/>
                <w:bdr w:val="nil"/>
              </w:rPr>
              <w:t>■15.</w:t>
            </w:r>
            <w:r w:rsidRPr="004C6D2F">
              <w:rPr>
                <w:rFonts w:ascii="標楷體" w:eastAsia="標楷體" w:hAnsi="標楷體"/>
                <w:kern w:val="0"/>
                <w:bdr w:val="nil"/>
                <w:lang w:val="zh-TW"/>
              </w:rPr>
              <w:t>法政學群</w:t>
            </w:r>
            <w:r w:rsidRPr="004C6D2F">
              <w:rPr>
                <w:rFonts w:ascii="標楷體" w:eastAsia="標楷體" w:hAnsi="標楷體"/>
                <w:kern w:val="0"/>
                <w:bdr w:val="nil"/>
              </w:rPr>
              <w:t xml:space="preserve">      ■16.</w:t>
            </w:r>
            <w:r w:rsidRPr="004C6D2F">
              <w:rPr>
                <w:rFonts w:ascii="標楷體" w:eastAsia="標楷體" w:hAnsi="標楷體"/>
                <w:kern w:val="0"/>
                <w:bdr w:val="nil"/>
                <w:lang w:val="zh-TW"/>
              </w:rPr>
              <w:t>管理學群</w:t>
            </w:r>
            <w:r w:rsidRPr="004C6D2F">
              <w:rPr>
                <w:rFonts w:ascii="標楷體" w:eastAsia="標楷體" w:hAnsi="標楷體"/>
                <w:kern w:val="0"/>
                <w:bdr w:val="nil"/>
              </w:rPr>
              <w:t xml:space="preserve">    □17.</w:t>
            </w:r>
            <w:r w:rsidRPr="004C6D2F">
              <w:rPr>
                <w:rFonts w:ascii="標楷體" w:eastAsia="標楷體" w:hAnsi="標楷體"/>
                <w:kern w:val="0"/>
                <w:bdr w:val="nil"/>
                <w:lang w:val="zh-TW"/>
              </w:rPr>
              <w:t>財經學群</w:t>
            </w:r>
            <w:r w:rsidR="004C6D2F">
              <w:rPr>
                <w:rFonts w:ascii="標楷體" w:eastAsia="標楷體" w:hAnsi="標楷體"/>
                <w:kern w:val="0"/>
                <w:bdr w:val="nil"/>
              </w:rPr>
              <w:t xml:space="preserve"> </w:t>
            </w:r>
            <w:r w:rsidRPr="004C6D2F">
              <w:rPr>
                <w:rFonts w:ascii="標楷體" w:eastAsia="標楷體" w:hAnsi="標楷體"/>
                <w:kern w:val="0"/>
                <w:bdr w:val="nil"/>
              </w:rPr>
              <w:t xml:space="preserve"> □18.</w:t>
            </w:r>
            <w:r w:rsidRPr="004C6D2F">
              <w:rPr>
                <w:rFonts w:ascii="標楷體" w:eastAsia="標楷體" w:hAnsi="標楷體"/>
                <w:kern w:val="0"/>
                <w:bdr w:val="nil"/>
                <w:lang w:val="zh-TW"/>
              </w:rPr>
              <w:t>遊憩與運動學群</w:t>
            </w:r>
          </w:p>
        </w:tc>
      </w:tr>
      <w:tr w:rsidR="00745EA1" w:rsidRPr="004C6D2F" w:rsidTr="004C6D2F">
        <w:trPr>
          <w:trHeight w:val="1541"/>
          <w:jc w:val="center"/>
        </w:trPr>
        <w:tc>
          <w:tcPr>
            <w:tcW w:w="1149"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jc w:val="center"/>
              <w:rPr>
                <w:rFonts w:ascii="標楷體" w:eastAsia="標楷體" w:hAnsi="標楷體"/>
                <w:b/>
                <w:kern w:val="0"/>
                <w:bdr w:val="nil"/>
              </w:rPr>
            </w:pPr>
            <w:r w:rsidRPr="004C6D2F">
              <w:rPr>
                <w:rFonts w:ascii="標楷體" w:eastAsia="標楷體" w:hAnsi="標楷體"/>
                <w:b/>
                <w:kern w:val="0"/>
                <w:bdr w:val="nil"/>
                <w:lang w:val="zh-TW"/>
              </w:rPr>
              <w:t>學習目標</w:t>
            </w:r>
          </w:p>
        </w:tc>
        <w:tc>
          <w:tcPr>
            <w:tcW w:w="8617" w:type="dxa"/>
            <w:gridSpan w:val="5"/>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rPr>
                <w:rFonts w:ascii="Verdana" w:eastAsia="標楷體" w:hAnsi="Verdana"/>
                <w:kern w:val="0"/>
                <w:bdr w:val="nil"/>
              </w:rPr>
            </w:pPr>
            <w:r w:rsidRPr="004C6D2F">
              <w:rPr>
                <w:rFonts w:ascii="Verdana" w:eastAsia="標楷體" w:hAnsi="Verdana"/>
                <w:kern w:val="0"/>
                <w:bdr w:val="nil"/>
              </w:rPr>
              <w:t>1</w:t>
            </w:r>
            <w:r w:rsidRPr="004C6D2F">
              <w:rPr>
                <w:rFonts w:ascii="Verdana" w:eastAsia="標楷體" w:hAnsi="Verdana"/>
                <w:kern w:val="0"/>
                <w:bdr w:val="nil"/>
              </w:rPr>
              <w:t>、以高中生於生活可能會面臨的課題為文本主題，培養解決生活課題的能力。</w:t>
            </w:r>
          </w:p>
          <w:p w:rsidR="00745EA1" w:rsidRPr="004C6D2F" w:rsidRDefault="00745EA1" w:rsidP="00394ACE">
            <w:pPr>
              <w:pBdr>
                <w:top w:val="nil"/>
                <w:left w:val="nil"/>
                <w:bottom w:val="nil"/>
                <w:right w:val="nil"/>
                <w:between w:val="nil"/>
                <w:bar w:val="nil"/>
              </w:pBdr>
              <w:rPr>
                <w:rFonts w:ascii="Verdana" w:eastAsia="標楷體" w:hAnsi="Verdana"/>
                <w:kern w:val="0"/>
                <w:bdr w:val="nil"/>
              </w:rPr>
            </w:pPr>
            <w:r w:rsidRPr="004C6D2F">
              <w:rPr>
                <w:rFonts w:ascii="Verdana" w:eastAsia="標楷體" w:hAnsi="Verdana"/>
                <w:kern w:val="0"/>
                <w:bdr w:val="nil"/>
              </w:rPr>
              <w:t>2</w:t>
            </w:r>
            <w:r w:rsidRPr="004C6D2F">
              <w:rPr>
                <w:rFonts w:ascii="Verdana" w:eastAsia="標楷體" w:hAnsi="Verdana"/>
                <w:kern w:val="0"/>
                <w:bdr w:val="nil"/>
              </w:rPr>
              <w:t>、培養學生閱讀理解的判讀、摘要統整、邏輯推論、詮釋分析、批判思考、</w:t>
            </w:r>
          </w:p>
          <w:p w:rsidR="00745EA1" w:rsidRPr="004C6D2F" w:rsidRDefault="00745EA1" w:rsidP="00394ACE">
            <w:pPr>
              <w:pBdr>
                <w:top w:val="nil"/>
                <w:left w:val="nil"/>
                <w:bottom w:val="nil"/>
                <w:right w:val="nil"/>
                <w:between w:val="nil"/>
                <w:bar w:val="nil"/>
              </w:pBdr>
              <w:rPr>
                <w:rFonts w:ascii="Verdana" w:eastAsia="標楷體" w:hAnsi="Verdana"/>
                <w:kern w:val="0"/>
                <w:bdr w:val="nil"/>
              </w:rPr>
            </w:pPr>
            <w:r w:rsidRPr="004C6D2F">
              <w:rPr>
                <w:rFonts w:ascii="Verdana" w:eastAsia="標楷體" w:hAnsi="Verdana" w:hint="eastAsia"/>
                <w:kern w:val="0"/>
                <w:bdr w:val="nil"/>
              </w:rPr>
              <w:t xml:space="preserve">   </w:t>
            </w:r>
            <w:r w:rsidRPr="004C6D2F">
              <w:rPr>
                <w:rFonts w:ascii="Verdana" w:eastAsia="標楷體" w:hAnsi="Verdana"/>
                <w:kern w:val="0"/>
                <w:bdr w:val="nil"/>
              </w:rPr>
              <w:t>提出觀點等能力。</w:t>
            </w:r>
          </w:p>
          <w:p w:rsidR="00745EA1" w:rsidRPr="004C6D2F" w:rsidRDefault="00745EA1" w:rsidP="00394ACE">
            <w:pPr>
              <w:pBdr>
                <w:top w:val="nil"/>
                <w:left w:val="nil"/>
                <w:bottom w:val="nil"/>
                <w:right w:val="nil"/>
                <w:between w:val="nil"/>
                <w:bar w:val="nil"/>
              </w:pBdr>
              <w:ind w:left="295" w:hanging="295"/>
              <w:rPr>
                <w:rFonts w:ascii="Verdana" w:eastAsia="標楷體" w:hAnsi="Verdana"/>
                <w:kern w:val="0"/>
                <w:bdr w:val="nil"/>
              </w:rPr>
            </w:pPr>
            <w:r w:rsidRPr="004C6D2F">
              <w:rPr>
                <w:rFonts w:ascii="Verdana" w:eastAsia="標楷體" w:hAnsi="Verdana"/>
                <w:kern w:val="0"/>
                <w:bdr w:val="nil"/>
              </w:rPr>
              <w:t>3</w:t>
            </w:r>
            <w:r w:rsidRPr="004C6D2F">
              <w:rPr>
                <w:rFonts w:ascii="Verdana" w:eastAsia="標楷體" w:hAnsi="Verdana"/>
                <w:kern w:val="0"/>
                <w:bdr w:val="nil"/>
              </w:rPr>
              <w:t>、培養學生系統思考中的創意發想、重視時空脈絡、從結構分析以解決問題</w:t>
            </w:r>
          </w:p>
          <w:p w:rsidR="00745EA1" w:rsidRPr="004C6D2F" w:rsidRDefault="00745EA1" w:rsidP="00394ACE">
            <w:pPr>
              <w:pBdr>
                <w:top w:val="nil"/>
                <w:left w:val="nil"/>
                <w:bottom w:val="nil"/>
                <w:right w:val="nil"/>
                <w:between w:val="nil"/>
                <w:bar w:val="nil"/>
              </w:pBdr>
              <w:ind w:left="295" w:hanging="295"/>
              <w:rPr>
                <w:rFonts w:ascii="Verdana" w:eastAsia="標楷體" w:hAnsi="Verdana"/>
                <w:kern w:val="0"/>
                <w:bdr w:val="nil"/>
              </w:rPr>
            </w:pPr>
            <w:r w:rsidRPr="004C6D2F">
              <w:rPr>
                <w:rFonts w:ascii="Verdana" w:eastAsia="標楷體" w:hAnsi="Verdana" w:hint="eastAsia"/>
                <w:kern w:val="0"/>
                <w:bdr w:val="nil"/>
              </w:rPr>
              <w:t xml:space="preserve">   </w:t>
            </w:r>
            <w:r w:rsidRPr="004C6D2F">
              <w:rPr>
                <w:rFonts w:ascii="Verdana" w:eastAsia="標楷體" w:hAnsi="Verdana"/>
                <w:kern w:val="0"/>
                <w:bdr w:val="nil"/>
              </w:rPr>
              <w:t>的能力。</w:t>
            </w:r>
          </w:p>
          <w:p w:rsidR="00745EA1" w:rsidRPr="004C6D2F" w:rsidRDefault="00745EA1" w:rsidP="00394ACE">
            <w:pPr>
              <w:pBdr>
                <w:top w:val="nil"/>
                <w:left w:val="nil"/>
                <w:bottom w:val="nil"/>
                <w:right w:val="nil"/>
                <w:between w:val="nil"/>
                <w:bar w:val="nil"/>
              </w:pBdr>
              <w:rPr>
                <w:rFonts w:ascii="Verdana" w:eastAsia="標楷體" w:hAnsi="Verdana"/>
                <w:kern w:val="0"/>
                <w:bdr w:val="nil"/>
              </w:rPr>
            </w:pPr>
            <w:r w:rsidRPr="004C6D2F">
              <w:rPr>
                <w:rFonts w:ascii="Verdana" w:eastAsia="標楷體" w:hAnsi="Verdana"/>
                <w:kern w:val="0"/>
                <w:bdr w:val="nil"/>
              </w:rPr>
              <w:t>4</w:t>
            </w:r>
            <w:r w:rsidRPr="004C6D2F">
              <w:rPr>
                <w:rFonts w:ascii="Verdana" w:eastAsia="標楷體" w:hAnsi="Verdana"/>
                <w:kern w:val="0"/>
                <w:bdr w:val="nil"/>
              </w:rPr>
              <w:t>、多元評量的設計，重視學生學習歷程中知識、技能與態度的學習及此三項</w:t>
            </w:r>
          </w:p>
          <w:p w:rsidR="00745EA1" w:rsidRPr="004C6D2F" w:rsidRDefault="00745EA1" w:rsidP="00394ACE">
            <w:pPr>
              <w:pBdr>
                <w:top w:val="nil"/>
                <w:left w:val="nil"/>
                <w:bottom w:val="nil"/>
                <w:right w:val="nil"/>
                <w:between w:val="nil"/>
                <w:bar w:val="nil"/>
              </w:pBdr>
              <w:rPr>
                <w:rFonts w:ascii="Verdana" w:eastAsia="標楷體" w:hAnsi="Verdana"/>
                <w:kern w:val="0"/>
                <w:bdr w:val="nil"/>
              </w:rPr>
            </w:pPr>
            <w:r w:rsidRPr="004C6D2F">
              <w:rPr>
                <w:rFonts w:ascii="Verdana" w:eastAsia="標楷體" w:hAnsi="Verdana" w:hint="eastAsia"/>
                <w:kern w:val="0"/>
                <w:bdr w:val="nil"/>
              </w:rPr>
              <w:t xml:space="preserve">   </w:t>
            </w:r>
            <w:r w:rsidRPr="004C6D2F">
              <w:rPr>
                <w:rFonts w:ascii="Verdana" w:eastAsia="標楷體" w:hAnsi="Verdana"/>
                <w:kern w:val="0"/>
                <w:bdr w:val="nil"/>
              </w:rPr>
              <w:t>能力的實踐與發展。</w:t>
            </w:r>
          </w:p>
          <w:p w:rsidR="00745EA1" w:rsidRPr="004C6D2F" w:rsidRDefault="00745EA1" w:rsidP="00394ACE">
            <w:pPr>
              <w:pBdr>
                <w:top w:val="nil"/>
                <w:left w:val="nil"/>
                <w:bottom w:val="nil"/>
                <w:right w:val="nil"/>
                <w:between w:val="nil"/>
                <w:bar w:val="nil"/>
              </w:pBdr>
              <w:rPr>
                <w:rFonts w:ascii="標楷體" w:eastAsia="標楷體" w:hAnsi="標楷體"/>
                <w:kern w:val="0"/>
                <w:bdr w:val="nil"/>
              </w:rPr>
            </w:pPr>
            <w:r w:rsidRPr="004C6D2F">
              <w:rPr>
                <w:rFonts w:ascii="Verdana" w:eastAsia="標楷體" w:hAnsi="Verdana"/>
                <w:kern w:val="0"/>
                <w:bdr w:val="nil"/>
              </w:rPr>
              <w:t>5</w:t>
            </w:r>
            <w:r w:rsidRPr="004C6D2F">
              <w:rPr>
                <w:rFonts w:ascii="Verdana" w:eastAsia="標楷體" w:hAnsi="Verdana"/>
                <w:kern w:val="0"/>
                <w:bdr w:val="nil"/>
              </w:rPr>
              <w:t>、課程設計融入公共議題</w:t>
            </w:r>
            <w:r w:rsidRPr="004C6D2F">
              <w:rPr>
                <w:rFonts w:ascii="Verdana" w:eastAsia="標楷體" w:hAnsi="Verdana"/>
                <w:color w:val="000000"/>
              </w:rPr>
              <w:t>，</w:t>
            </w:r>
            <w:r w:rsidRPr="004C6D2F">
              <w:rPr>
                <w:rFonts w:ascii="Verdana" w:eastAsia="標楷體" w:hAnsi="Verdana"/>
                <w:kern w:val="0"/>
                <w:bdr w:val="nil"/>
              </w:rPr>
              <w:t>展現素養在生活中的實踐力</w:t>
            </w:r>
            <w:r w:rsidRPr="004C6D2F">
              <w:rPr>
                <w:rFonts w:ascii="Verdana" w:eastAsia="標楷體" w:hAnsi="Verdana"/>
                <w:kern w:val="0"/>
                <w:bdr w:val="nil"/>
                <w:lang w:val="zh-TW"/>
              </w:rPr>
              <w:t>。</w:t>
            </w:r>
          </w:p>
        </w:tc>
      </w:tr>
      <w:tr w:rsidR="00745EA1" w:rsidRPr="004C6D2F" w:rsidTr="004C6D2F">
        <w:trPr>
          <w:trHeight w:val="6721"/>
          <w:jc w:val="center"/>
        </w:trPr>
        <w:tc>
          <w:tcPr>
            <w:tcW w:w="1149"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spacing w:line="500" w:lineRule="exact"/>
              <w:jc w:val="center"/>
              <w:rPr>
                <w:rFonts w:ascii="標楷體" w:eastAsia="標楷體" w:hAnsi="標楷體"/>
                <w:b/>
                <w:kern w:val="0"/>
                <w:bdr w:val="nil"/>
              </w:rPr>
            </w:pPr>
            <w:r w:rsidRPr="004C6D2F">
              <w:rPr>
                <w:rFonts w:ascii="標楷體" w:eastAsia="標楷體" w:hAnsi="標楷體"/>
                <w:b/>
                <w:kern w:val="0"/>
                <w:bdr w:val="nil"/>
                <w:lang w:val="zh-TW"/>
              </w:rPr>
              <w:lastRenderedPageBreak/>
              <w:t>預訂教學</w:t>
            </w:r>
            <w:r w:rsidRPr="004C6D2F">
              <w:rPr>
                <w:rFonts w:ascii="標楷體" w:eastAsia="標楷體" w:hAnsi="標楷體"/>
                <w:b/>
                <w:kern w:val="0"/>
                <w:bdr w:val="nil"/>
              </w:rPr>
              <w:br/>
            </w:r>
            <w:r w:rsidRPr="004C6D2F">
              <w:rPr>
                <w:rFonts w:ascii="標楷體" w:eastAsia="標楷體" w:hAnsi="標楷體"/>
                <w:b/>
                <w:kern w:val="0"/>
                <w:bdr w:val="nil"/>
                <w:lang w:val="zh-TW"/>
              </w:rPr>
              <w:t>進度</w:t>
            </w:r>
          </w:p>
        </w:tc>
        <w:tc>
          <w:tcPr>
            <w:tcW w:w="8617" w:type="dxa"/>
            <w:gridSpan w:val="5"/>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b w:val="0"/>
                <w:sz w:val="24"/>
                <w:szCs w:val="24"/>
              </w:rPr>
            </w:pPr>
            <w:r w:rsidRPr="004C6D2F">
              <w:rPr>
                <w:rFonts w:ascii="Verdana" w:eastAsia="標楷體" w:hAnsi="Verdana"/>
                <w:b w:val="0"/>
                <w:sz w:val="24"/>
                <w:szCs w:val="24"/>
                <w:bdr w:val="nil"/>
                <w:lang w:val="zh-TW"/>
              </w:rPr>
              <w:t>第</w:t>
            </w:r>
            <w:r w:rsidRPr="004C6D2F">
              <w:rPr>
                <w:rFonts w:ascii="Verdana" w:eastAsia="標楷體" w:hAnsi="Verdana"/>
                <w:b w:val="0"/>
                <w:sz w:val="24"/>
                <w:szCs w:val="24"/>
                <w:bdr w:val="nil"/>
              </w:rPr>
              <w:t>1</w:t>
            </w:r>
            <w:r w:rsidRPr="004C6D2F">
              <w:rPr>
                <w:rFonts w:ascii="Verdana" w:eastAsia="標楷體" w:hAnsi="Verdana"/>
                <w:b w:val="0"/>
                <w:sz w:val="24"/>
                <w:szCs w:val="24"/>
                <w:bdr w:val="nil"/>
                <w:lang w:val="zh-TW"/>
              </w:rPr>
              <w:t>週</w:t>
            </w:r>
            <w:r w:rsidRPr="004C6D2F">
              <w:rPr>
                <w:rFonts w:ascii="Verdana" w:eastAsia="標楷體" w:hAnsi="Verdana"/>
                <w:b w:val="0"/>
                <w:sz w:val="24"/>
                <w:szCs w:val="24"/>
                <w:bdr w:val="nil"/>
              </w:rPr>
              <w:t>：</w:t>
            </w:r>
            <w:r w:rsidRPr="004C6D2F">
              <w:rPr>
                <w:rFonts w:ascii="Verdana" w:eastAsia="標楷體" w:hAnsi="Verdana"/>
                <w:b w:val="0"/>
                <w:sz w:val="24"/>
                <w:szCs w:val="24"/>
              </w:rPr>
              <w:t>Reading Strategy (1)</w:t>
            </w:r>
            <w:r w:rsidRPr="004C6D2F">
              <w:rPr>
                <w:rFonts w:ascii="Verdana" w:eastAsia="標楷體" w:hAnsi="Verdana" w:cs="Calibri"/>
                <w:b w:val="0"/>
                <w:sz w:val="24"/>
                <w:szCs w:val="24"/>
              </w:rPr>
              <w:t>—</w:t>
            </w:r>
            <w:r w:rsidRPr="004C6D2F">
              <w:rPr>
                <w:rFonts w:ascii="標楷體" w:eastAsia="標楷體" w:hAnsi="標楷體" w:hint="eastAsia"/>
                <w:b w:val="0"/>
                <w:sz w:val="24"/>
                <w:szCs w:val="24"/>
                <w:bdr w:val="none" w:sz="0" w:space="0" w:color="auto" w:frame="1"/>
              </w:rPr>
              <w:t xml:space="preserve">閱讀策略教學 </w:t>
            </w:r>
            <w:r w:rsidRPr="004C6D2F">
              <w:rPr>
                <w:rFonts w:ascii="Verdana" w:eastAsia="標楷體" w:hAnsi="Verdana"/>
                <w:b w:val="0"/>
                <w:sz w:val="24"/>
                <w:szCs w:val="24"/>
              </w:rPr>
              <w:t>(1)</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Times New Roman"/>
                <w:b w:val="0"/>
                <w:sz w:val="24"/>
                <w:szCs w:val="24"/>
                <w:bdr w:val="nil"/>
              </w:rPr>
            </w:pPr>
            <w:r w:rsidRPr="004C6D2F">
              <w:rPr>
                <w:rFonts w:ascii="Verdana" w:eastAsia="標楷體" w:hAnsi="Verdana"/>
                <w:b w:val="0"/>
                <w:sz w:val="24"/>
                <w:szCs w:val="24"/>
                <w:bdr w:val="nil"/>
                <w:lang w:val="zh-TW"/>
              </w:rPr>
              <w:t>第</w:t>
            </w:r>
            <w:r w:rsidRPr="004C6D2F">
              <w:rPr>
                <w:rFonts w:ascii="Verdana" w:eastAsia="標楷體" w:hAnsi="Verdana"/>
                <w:b w:val="0"/>
                <w:sz w:val="24"/>
                <w:szCs w:val="24"/>
                <w:bdr w:val="nil"/>
              </w:rPr>
              <w:t>2</w:t>
            </w:r>
            <w:r w:rsidRPr="004C6D2F">
              <w:rPr>
                <w:rFonts w:ascii="Verdana" w:eastAsia="標楷體" w:hAnsi="Verdana"/>
                <w:b w:val="0"/>
                <w:sz w:val="24"/>
                <w:szCs w:val="24"/>
                <w:bdr w:val="nil"/>
                <w:lang w:val="zh-TW"/>
              </w:rPr>
              <w:t>週</w:t>
            </w:r>
            <w:r w:rsidRPr="004C6D2F">
              <w:rPr>
                <w:rFonts w:ascii="Verdana" w:eastAsia="標楷體" w:hAnsi="Verdana"/>
                <w:b w:val="0"/>
                <w:sz w:val="24"/>
                <w:szCs w:val="24"/>
                <w:bdr w:val="nil"/>
              </w:rPr>
              <w:t>：</w:t>
            </w:r>
            <w:r w:rsidRPr="004C6D2F">
              <w:rPr>
                <w:rFonts w:ascii="Verdana" w:eastAsia="標楷體" w:hAnsi="Verdana" w:cs="Calibri"/>
                <w:b w:val="0"/>
                <w:sz w:val="24"/>
                <w:szCs w:val="24"/>
              </w:rPr>
              <w:t>Reading Strategy (2)—</w:t>
            </w:r>
            <w:r w:rsidRPr="004C6D2F">
              <w:rPr>
                <w:rFonts w:ascii="標楷體" w:eastAsia="標楷體" w:hAnsi="標楷體" w:hint="eastAsia"/>
                <w:b w:val="0"/>
                <w:sz w:val="24"/>
                <w:szCs w:val="24"/>
                <w:bdr w:val="none" w:sz="0" w:space="0" w:color="auto" w:frame="1"/>
              </w:rPr>
              <w:t xml:space="preserve">閱讀策略教學 </w:t>
            </w:r>
            <w:r w:rsidRPr="004C6D2F">
              <w:rPr>
                <w:rFonts w:ascii="Verdana" w:eastAsia="標楷體" w:hAnsi="Verdana"/>
                <w:b w:val="0"/>
                <w:sz w:val="24"/>
                <w:szCs w:val="24"/>
              </w:rPr>
              <w:t>(2)</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Times New Roman"/>
                <w:b w:val="0"/>
                <w:sz w:val="24"/>
                <w:szCs w:val="24"/>
                <w:bdr w:val="nil"/>
              </w:rPr>
            </w:pPr>
            <w:r w:rsidRPr="004C6D2F">
              <w:rPr>
                <w:rFonts w:ascii="Verdana" w:eastAsia="標楷體" w:hAnsi="Verdana"/>
                <w:b w:val="0"/>
                <w:sz w:val="24"/>
                <w:szCs w:val="24"/>
                <w:bdr w:val="nil"/>
                <w:lang w:val="zh-TW"/>
              </w:rPr>
              <w:t>第</w:t>
            </w:r>
            <w:r w:rsidRPr="004C6D2F">
              <w:rPr>
                <w:rFonts w:ascii="Verdana" w:eastAsia="標楷體" w:hAnsi="Verdana"/>
                <w:b w:val="0"/>
                <w:sz w:val="24"/>
                <w:szCs w:val="24"/>
                <w:bdr w:val="nil"/>
              </w:rPr>
              <w:t>3</w:t>
            </w:r>
            <w:r w:rsidRPr="004C6D2F">
              <w:rPr>
                <w:rFonts w:ascii="Verdana" w:eastAsia="標楷體" w:hAnsi="Verdana"/>
                <w:b w:val="0"/>
                <w:sz w:val="24"/>
                <w:szCs w:val="24"/>
                <w:bdr w:val="nil"/>
                <w:lang w:val="zh-TW"/>
              </w:rPr>
              <w:t>週</w:t>
            </w:r>
            <w:r w:rsidRPr="004C6D2F">
              <w:rPr>
                <w:rFonts w:ascii="Verdana" w:eastAsia="標楷體" w:hAnsi="Verdana"/>
                <w:b w:val="0"/>
                <w:sz w:val="24"/>
                <w:szCs w:val="24"/>
                <w:bdr w:val="nil"/>
              </w:rPr>
              <w:t>：</w:t>
            </w:r>
            <w:r w:rsidRPr="004C6D2F">
              <w:rPr>
                <w:rFonts w:ascii="Verdana" w:eastAsia="標楷體" w:hAnsi="Verdana" w:cs="Calibri"/>
                <w:b w:val="0"/>
                <w:sz w:val="24"/>
                <w:szCs w:val="24"/>
              </w:rPr>
              <w:t>Reading Strategy (3)—</w:t>
            </w:r>
            <w:r w:rsidRPr="004C6D2F">
              <w:rPr>
                <w:rFonts w:ascii="標楷體" w:eastAsia="標楷體" w:hAnsi="標楷體" w:hint="eastAsia"/>
                <w:b w:val="0"/>
                <w:sz w:val="24"/>
                <w:szCs w:val="24"/>
                <w:bdr w:val="none" w:sz="0" w:space="0" w:color="auto" w:frame="1"/>
              </w:rPr>
              <w:t xml:space="preserve">閱讀策略教學 </w:t>
            </w:r>
            <w:r w:rsidRPr="004C6D2F">
              <w:rPr>
                <w:rFonts w:ascii="Verdana" w:eastAsia="標楷體" w:hAnsi="Verdana"/>
                <w:b w:val="0"/>
                <w:sz w:val="24"/>
                <w:szCs w:val="24"/>
              </w:rPr>
              <w:t>(3)</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Calibri"/>
                <w:b w:val="0"/>
                <w:sz w:val="24"/>
                <w:szCs w:val="24"/>
              </w:rPr>
            </w:pPr>
            <w:r w:rsidRPr="004C6D2F">
              <w:rPr>
                <w:rFonts w:ascii="Verdana" w:eastAsia="標楷體" w:hAnsi="Verdana"/>
                <w:b w:val="0"/>
                <w:sz w:val="24"/>
                <w:szCs w:val="24"/>
                <w:bdr w:val="nil"/>
                <w:lang w:val="zh-TW"/>
              </w:rPr>
              <w:t>第</w:t>
            </w:r>
            <w:r w:rsidRPr="004C6D2F">
              <w:rPr>
                <w:rFonts w:ascii="Verdana" w:eastAsia="標楷體" w:hAnsi="Verdana"/>
                <w:b w:val="0"/>
                <w:sz w:val="24"/>
                <w:szCs w:val="24"/>
                <w:bdr w:val="nil"/>
              </w:rPr>
              <w:t>4</w:t>
            </w:r>
            <w:r w:rsidRPr="004C6D2F">
              <w:rPr>
                <w:rFonts w:ascii="Verdana" w:eastAsia="標楷體" w:hAnsi="Verdana"/>
                <w:b w:val="0"/>
                <w:sz w:val="24"/>
                <w:szCs w:val="24"/>
                <w:bdr w:val="nil"/>
                <w:lang w:val="zh-TW"/>
              </w:rPr>
              <w:t>週</w:t>
            </w:r>
            <w:r w:rsidRPr="004C6D2F">
              <w:rPr>
                <w:rFonts w:ascii="Verdana" w:eastAsia="標楷體" w:hAnsi="Verdana"/>
                <w:b w:val="0"/>
                <w:sz w:val="24"/>
                <w:szCs w:val="24"/>
                <w:bdr w:val="nil"/>
              </w:rPr>
              <w:t>：</w:t>
            </w:r>
            <w:r w:rsidRPr="004C6D2F">
              <w:rPr>
                <w:rFonts w:ascii="Verdana" w:eastAsia="標楷體" w:hAnsi="Verdana" w:cs="Calibri"/>
                <w:b w:val="0"/>
                <w:sz w:val="24"/>
                <w:szCs w:val="24"/>
              </w:rPr>
              <w:t>Writing Skill (1)—</w:t>
            </w:r>
            <w:r w:rsidRPr="004C6D2F">
              <w:rPr>
                <w:rFonts w:ascii="Verdana" w:eastAsia="標楷體" w:hAnsi="Verdana" w:cs="Calibri" w:hint="eastAsia"/>
                <w:b w:val="0"/>
                <w:sz w:val="24"/>
                <w:szCs w:val="24"/>
              </w:rPr>
              <w:t>大綱列舉、心智圖</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Calibri" w:hint="eastAsia"/>
                <w:b w:val="0"/>
                <w:sz w:val="24"/>
                <w:szCs w:val="24"/>
              </w:rPr>
            </w:pPr>
            <w:r w:rsidRPr="004C6D2F">
              <w:rPr>
                <w:rFonts w:ascii="Verdana" w:eastAsia="標楷體" w:hAnsi="Verdana"/>
                <w:b w:val="0"/>
                <w:sz w:val="24"/>
                <w:szCs w:val="24"/>
                <w:bdr w:val="nil"/>
                <w:lang w:val="zh-TW"/>
              </w:rPr>
              <w:t>第</w:t>
            </w:r>
            <w:r w:rsidRPr="004C6D2F">
              <w:rPr>
                <w:rFonts w:ascii="Verdana" w:eastAsia="標楷體" w:hAnsi="Verdana"/>
                <w:b w:val="0"/>
                <w:sz w:val="24"/>
                <w:szCs w:val="24"/>
                <w:bdr w:val="nil"/>
              </w:rPr>
              <w:t>5</w:t>
            </w:r>
            <w:r w:rsidRPr="004C6D2F">
              <w:rPr>
                <w:rFonts w:ascii="Verdana" w:eastAsia="標楷體" w:hAnsi="Verdana"/>
                <w:b w:val="0"/>
                <w:sz w:val="24"/>
                <w:szCs w:val="24"/>
                <w:bdr w:val="nil"/>
                <w:lang w:val="zh-TW"/>
              </w:rPr>
              <w:t>週</w:t>
            </w:r>
            <w:r w:rsidRPr="004C6D2F">
              <w:rPr>
                <w:rFonts w:ascii="Verdana" w:eastAsia="標楷體" w:hAnsi="Verdana"/>
                <w:b w:val="0"/>
                <w:sz w:val="24"/>
                <w:szCs w:val="24"/>
                <w:bdr w:val="nil"/>
              </w:rPr>
              <w:t>：</w:t>
            </w:r>
            <w:r w:rsidRPr="004C6D2F">
              <w:rPr>
                <w:rFonts w:ascii="Verdana" w:eastAsia="標楷體" w:hAnsi="Verdana" w:cs="Calibri"/>
                <w:b w:val="0"/>
                <w:sz w:val="24"/>
                <w:szCs w:val="24"/>
              </w:rPr>
              <w:t>Writing Skill (2)—</w:t>
            </w:r>
            <w:r w:rsidRPr="004C6D2F">
              <w:rPr>
                <w:rFonts w:ascii="Verdana" w:eastAsia="標楷體" w:hAnsi="Verdana" w:cs="Calibri" w:hint="eastAsia"/>
                <w:b w:val="0"/>
                <w:sz w:val="24"/>
                <w:szCs w:val="24"/>
              </w:rPr>
              <w:t>記敘文</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Calibri"/>
                <w:b w:val="0"/>
                <w:sz w:val="24"/>
                <w:szCs w:val="24"/>
              </w:rPr>
            </w:pPr>
            <w:r w:rsidRPr="004C6D2F">
              <w:rPr>
                <w:rFonts w:ascii="Verdana" w:eastAsia="標楷體" w:hAnsi="Verdana"/>
                <w:b w:val="0"/>
                <w:sz w:val="24"/>
                <w:szCs w:val="24"/>
                <w:bdr w:val="nil"/>
                <w:lang w:val="zh-TW"/>
              </w:rPr>
              <w:t>第</w:t>
            </w:r>
            <w:r w:rsidRPr="004C6D2F">
              <w:rPr>
                <w:rFonts w:ascii="Verdana" w:eastAsia="標楷體" w:hAnsi="Verdana"/>
                <w:b w:val="0"/>
                <w:sz w:val="24"/>
                <w:szCs w:val="24"/>
                <w:bdr w:val="nil"/>
              </w:rPr>
              <w:t>6</w:t>
            </w:r>
            <w:r w:rsidRPr="004C6D2F">
              <w:rPr>
                <w:rFonts w:ascii="Verdana" w:eastAsia="標楷體" w:hAnsi="Verdana"/>
                <w:b w:val="0"/>
                <w:sz w:val="24"/>
                <w:szCs w:val="24"/>
                <w:bdr w:val="nil"/>
                <w:lang w:val="zh-TW"/>
              </w:rPr>
              <w:t>週</w:t>
            </w:r>
            <w:r w:rsidRPr="004C6D2F">
              <w:rPr>
                <w:rFonts w:ascii="Verdana" w:eastAsia="標楷體" w:hAnsi="Verdana"/>
                <w:b w:val="0"/>
                <w:sz w:val="24"/>
                <w:szCs w:val="24"/>
                <w:bdr w:val="nil"/>
              </w:rPr>
              <w:t>：</w:t>
            </w:r>
            <w:r w:rsidRPr="004C6D2F">
              <w:rPr>
                <w:rFonts w:ascii="Verdana" w:eastAsia="標楷體" w:hAnsi="Verdana" w:cs="Calibri"/>
                <w:b w:val="0"/>
                <w:sz w:val="24"/>
                <w:szCs w:val="24"/>
              </w:rPr>
              <w:t>Writing Skill (3)—</w:t>
            </w:r>
            <w:r w:rsidRPr="004C6D2F">
              <w:rPr>
                <w:rFonts w:ascii="Verdana" w:eastAsia="標楷體" w:hAnsi="Verdana" w:cs="Calibri" w:hint="eastAsia"/>
                <w:b w:val="0"/>
                <w:sz w:val="24"/>
                <w:szCs w:val="24"/>
              </w:rPr>
              <w:t>說明文</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Calibri" w:hint="eastAsia"/>
                <w:b w:val="0"/>
                <w:sz w:val="24"/>
                <w:szCs w:val="24"/>
              </w:rPr>
            </w:pPr>
            <w:r w:rsidRPr="004C6D2F">
              <w:rPr>
                <w:rFonts w:ascii="Verdana" w:eastAsia="標楷體" w:hAnsi="Verdana"/>
                <w:b w:val="0"/>
                <w:sz w:val="24"/>
                <w:szCs w:val="24"/>
                <w:bdr w:val="nil"/>
                <w:lang w:val="zh-TW"/>
              </w:rPr>
              <w:t>第</w:t>
            </w:r>
            <w:r w:rsidRPr="004C6D2F">
              <w:rPr>
                <w:rFonts w:ascii="Verdana" w:eastAsia="標楷體" w:hAnsi="Verdana"/>
                <w:b w:val="0"/>
                <w:sz w:val="24"/>
                <w:szCs w:val="24"/>
                <w:bdr w:val="nil"/>
              </w:rPr>
              <w:t>7</w:t>
            </w:r>
            <w:r w:rsidRPr="004C6D2F">
              <w:rPr>
                <w:rFonts w:ascii="Verdana" w:eastAsia="標楷體" w:hAnsi="Verdana"/>
                <w:b w:val="0"/>
                <w:sz w:val="24"/>
                <w:szCs w:val="24"/>
                <w:bdr w:val="nil"/>
                <w:lang w:val="zh-TW"/>
              </w:rPr>
              <w:t>週</w:t>
            </w:r>
            <w:r w:rsidRPr="004C6D2F">
              <w:rPr>
                <w:rFonts w:ascii="Verdana" w:eastAsia="標楷體" w:hAnsi="Verdana"/>
                <w:b w:val="0"/>
                <w:sz w:val="24"/>
                <w:szCs w:val="24"/>
                <w:bdr w:val="nil"/>
              </w:rPr>
              <w:t>：</w:t>
            </w:r>
            <w:r w:rsidRPr="004C6D2F">
              <w:rPr>
                <w:rFonts w:ascii="Verdana" w:eastAsia="標楷體" w:hAnsi="Verdana" w:cs="Calibri"/>
                <w:b w:val="0"/>
                <w:sz w:val="24"/>
                <w:szCs w:val="24"/>
              </w:rPr>
              <w:t>Writing Skill (4)—</w:t>
            </w:r>
            <w:r w:rsidRPr="004C6D2F">
              <w:rPr>
                <w:rFonts w:ascii="Verdana" w:eastAsia="標楷體" w:hAnsi="Verdana" w:cs="Calibri" w:hint="eastAsia"/>
                <w:b w:val="0"/>
                <w:sz w:val="24"/>
                <w:szCs w:val="24"/>
              </w:rPr>
              <w:t>議論文</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新細明體" w:hint="eastAsia"/>
                <w:b w:val="0"/>
                <w:sz w:val="24"/>
                <w:szCs w:val="24"/>
              </w:rPr>
            </w:pPr>
            <w:r w:rsidRPr="004C6D2F">
              <w:rPr>
                <w:rFonts w:ascii="Verdana" w:eastAsia="標楷體" w:hAnsi="Verdana"/>
                <w:b w:val="0"/>
                <w:sz w:val="24"/>
                <w:szCs w:val="24"/>
                <w:bdr w:val="nil"/>
                <w:lang w:val="zh-TW"/>
              </w:rPr>
              <w:t>第</w:t>
            </w:r>
            <w:r w:rsidRPr="004C6D2F">
              <w:rPr>
                <w:rFonts w:ascii="Verdana" w:eastAsia="標楷體" w:hAnsi="Verdana"/>
                <w:b w:val="0"/>
                <w:sz w:val="24"/>
                <w:szCs w:val="24"/>
                <w:bdr w:val="nil"/>
              </w:rPr>
              <w:t>8</w:t>
            </w:r>
            <w:r w:rsidRPr="004C6D2F">
              <w:rPr>
                <w:rFonts w:ascii="Verdana" w:eastAsia="標楷體" w:hAnsi="Verdana"/>
                <w:b w:val="0"/>
                <w:sz w:val="24"/>
                <w:szCs w:val="24"/>
                <w:bdr w:val="nil"/>
                <w:lang w:val="zh-TW"/>
              </w:rPr>
              <w:t>週</w:t>
            </w:r>
            <w:r w:rsidRPr="004C6D2F">
              <w:rPr>
                <w:rFonts w:ascii="Verdana" w:eastAsia="標楷體" w:hAnsi="Verdana"/>
                <w:b w:val="0"/>
                <w:sz w:val="24"/>
                <w:szCs w:val="24"/>
                <w:bdr w:val="nil"/>
              </w:rPr>
              <w:t>：</w:t>
            </w:r>
            <w:r w:rsidRPr="004C6D2F">
              <w:rPr>
                <w:rFonts w:ascii="Verdana" w:eastAsia="標楷體" w:hAnsi="Verdana" w:cs="新細明體"/>
                <w:b w:val="0"/>
                <w:sz w:val="24"/>
                <w:szCs w:val="24"/>
              </w:rPr>
              <w:t>Oral Expression (1)—</w:t>
            </w:r>
            <w:r w:rsidRPr="004C6D2F">
              <w:rPr>
                <w:rFonts w:ascii="Verdana" w:eastAsia="標楷體" w:hAnsi="Verdana" w:cs="新細明體" w:hint="eastAsia"/>
                <w:b w:val="0"/>
                <w:sz w:val="24"/>
                <w:szCs w:val="24"/>
              </w:rPr>
              <w:t>英文口語表達技巧</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Times New Roman"/>
                <w:b w:val="0"/>
                <w:sz w:val="24"/>
                <w:szCs w:val="24"/>
                <w:bdr w:val="nil"/>
              </w:rPr>
            </w:pPr>
            <w:r w:rsidRPr="004C6D2F">
              <w:rPr>
                <w:rFonts w:ascii="Verdana" w:eastAsia="標楷體" w:hAnsi="Verdana"/>
                <w:b w:val="0"/>
                <w:sz w:val="24"/>
                <w:szCs w:val="24"/>
                <w:bdr w:val="nil"/>
                <w:lang w:val="zh-TW"/>
              </w:rPr>
              <w:t>第</w:t>
            </w:r>
            <w:r w:rsidRPr="004C6D2F">
              <w:rPr>
                <w:rFonts w:ascii="Verdana" w:eastAsia="標楷體" w:hAnsi="Verdana"/>
                <w:b w:val="0"/>
                <w:sz w:val="24"/>
                <w:szCs w:val="24"/>
                <w:bdr w:val="nil"/>
              </w:rPr>
              <w:t>9</w:t>
            </w:r>
            <w:r w:rsidRPr="004C6D2F">
              <w:rPr>
                <w:rFonts w:ascii="Verdana" w:eastAsia="標楷體" w:hAnsi="Verdana"/>
                <w:b w:val="0"/>
                <w:sz w:val="24"/>
                <w:szCs w:val="24"/>
                <w:bdr w:val="nil"/>
                <w:lang w:val="zh-TW"/>
              </w:rPr>
              <w:t>週</w:t>
            </w:r>
            <w:r w:rsidRPr="004C6D2F">
              <w:rPr>
                <w:rFonts w:ascii="Verdana" w:eastAsia="標楷體" w:hAnsi="Verdana"/>
                <w:b w:val="0"/>
                <w:sz w:val="24"/>
                <w:szCs w:val="24"/>
                <w:bdr w:val="nil"/>
              </w:rPr>
              <w:t>：</w:t>
            </w:r>
            <w:r w:rsidRPr="004C6D2F">
              <w:rPr>
                <w:rFonts w:ascii="Verdana" w:eastAsia="標楷體" w:hAnsi="Verdana" w:cs="新細明體"/>
                <w:b w:val="0"/>
                <w:sz w:val="24"/>
                <w:szCs w:val="24"/>
              </w:rPr>
              <w:t>Oral Expression (2)—</w:t>
            </w:r>
            <w:r w:rsidRPr="004C6D2F">
              <w:rPr>
                <w:rFonts w:ascii="Verdana" w:eastAsia="標楷體" w:hAnsi="Verdana" w:cs="新細明體" w:hint="eastAsia"/>
                <w:b w:val="0"/>
                <w:sz w:val="24"/>
                <w:szCs w:val="24"/>
              </w:rPr>
              <w:t>英文口語表達技巧</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Calibri" w:hint="eastAsia"/>
                <w:b w:val="0"/>
                <w:sz w:val="24"/>
                <w:szCs w:val="24"/>
              </w:rPr>
            </w:pPr>
            <w:r w:rsidRPr="004C6D2F">
              <w:rPr>
                <w:rFonts w:ascii="Verdana" w:eastAsia="標楷體" w:hAnsi="Verdana"/>
                <w:b w:val="0"/>
                <w:sz w:val="24"/>
                <w:szCs w:val="24"/>
                <w:bdr w:val="nil"/>
                <w:lang w:val="zh-TW"/>
              </w:rPr>
              <w:t>第</w:t>
            </w:r>
            <w:r w:rsidRPr="004C6D2F">
              <w:rPr>
                <w:rFonts w:ascii="Verdana" w:eastAsia="標楷體" w:hAnsi="Verdana"/>
                <w:b w:val="0"/>
                <w:sz w:val="24"/>
                <w:szCs w:val="24"/>
                <w:bdr w:val="nil"/>
              </w:rPr>
              <w:t>10</w:t>
            </w:r>
            <w:r w:rsidRPr="004C6D2F">
              <w:rPr>
                <w:rFonts w:ascii="Verdana" w:eastAsia="標楷體" w:hAnsi="Verdana"/>
                <w:b w:val="0"/>
                <w:sz w:val="24"/>
                <w:szCs w:val="24"/>
                <w:bdr w:val="nil"/>
                <w:lang w:val="zh-TW"/>
              </w:rPr>
              <w:t>週</w:t>
            </w:r>
            <w:r w:rsidRPr="004C6D2F">
              <w:rPr>
                <w:rFonts w:ascii="Verdana" w:eastAsia="標楷體" w:hAnsi="Verdana"/>
                <w:b w:val="0"/>
                <w:sz w:val="24"/>
                <w:szCs w:val="24"/>
                <w:bdr w:val="nil"/>
              </w:rPr>
              <w:t>：</w:t>
            </w:r>
            <w:r w:rsidRPr="004C6D2F">
              <w:rPr>
                <w:rFonts w:ascii="Verdana" w:eastAsia="標楷體" w:hAnsi="Verdana" w:cs="Calibri"/>
                <w:b w:val="0"/>
                <w:sz w:val="24"/>
                <w:szCs w:val="24"/>
              </w:rPr>
              <w:t>Final Report—</w:t>
            </w:r>
            <w:r w:rsidRPr="004C6D2F">
              <w:rPr>
                <w:rFonts w:ascii="Verdana" w:eastAsia="標楷體" w:hAnsi="Verdana" w:cs="Calibri" w:hint="eastAsia"/>
                <w:b w:val="0"/>
                <w:sz w:val="24"/>
                <w:szCs w:val="24"/>
              </w:rPr>
              <w:t>統整報告</w:t>
            </w:r>
            <w:r w:rsidRPr="004C6D2F">
              <w:rPr>
                <w:rFonts w:ascii="Verdana" w:eastAsia="標楷體" w:hAnsi="Verdana" w:cs="Calibri" w:hint="eastAsia"/>
                <w:b w:val="0"/>
                <w:sz w:val="24"/>
                <w:szCs w:val="24"/>
              </w:rPr>
              <w:t xml:space="preserve"> (</w:t>
            </w:r>
            <w:r w:rsidRPr="004C6D2F">
              <w:rPr>
                <w:rFonts w:ascii="Verdana" w:eastAsia="標楷體" w:hAnsi="Verdana" w:cs="Calibri" w:hint="eastAsia"/>
                <w:b w:val="0"/>
                <w:sz w:val="24"/>
                <w:szCs w:val="24"/>
              </w:rPr>
              <w:t>微電影評論</w:t>
            </w:r>
            <w:r w:rsidRPr="004C6D2F">
              <w:rPr>
                <w:rFonts w:ascii="Verdana" w:eastAsia="標楷體" w:hAnsi="Verdana" w:cs="Calibri" w:hint="eastAsia"/>
                <w:b w:val="0"/>
                <w:sz w:val="24"/>
                <w:szCs w:val="24"/>
              </w:rPr>
              <w:t>)</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新細明體"/>
                <w:b w:val="0"/>
                <w:sz w:val="24"/>
                <w:szCs w:val="24"/>
              </w:rPr>
            </w:pPr>
            <w:r w:rsidRPr="004C6D2F">
              <w:rPr>
                <w:rFonts w:ascii="Verdana" w:eastAsia="標楷體" w:hAnsi="Verdana" w:cs="新細明體"/>
                <w:b w:val="0"/>
                <w:sz w:val="24"/>
                <w:szCs w:val="24"/>
              </w:rPr>
              <w:t>第</w:t>
            </w:r>
            <w:r w:rsidRPr="004C6D2F">
              <w:rPr>
                <w:rFonts w:ascii="Verdana" w:eastAsia="標楷體" w:hAnsi="Verdana" w:cs="新細明體"/>
                <w:b w:val="0"/>
                <w:sz w:val="24"/>
                <w:szCs w:val="24"/>
              </w:rPr>
              <w:t>11</w:t>
            </w:r>
            <w:r w:rsidRPr="004C6D2F">
              <w:rPr>
                <w:rFonts w:ascii="Verdana" w:eastAsia="標楷體" w:hAnsi="Verdana" w:cs="新細明體"/>
                <w:b w:val="0"/>
                <w:sz w:val="24"/>
                <w:szCs w:val="24"/>
              </w:rPr>
              <w:t>週：</w:t>
            </w:r>
            <w:r w:rsidRPr="004C6D2F">
              <w:rPr>
                <w:rFonts w:ascii="Verdana" w:eastAsia="標楷體" w:hAnsi="Verdana" w:cs="新細明體" w:hint="eastAsia"/>
                <w:b w:val="0"/>
                <w:sz w:val="24"/>
                <w:szCs w:val="24"/>
              </w:rPr>
              <w:t>閱讀策略教學</w:t>
            </w:r>
            <w:r w:rsidRPr="004C6D2F">
              <w:rPr>
                <w:rFonts w:ascii="Verdana" w:eastAsia="標楷體" w:hAnsi="Verdana" w:cs="新細明體" w:hint="eastAsia"/>
                <w:b w:val="0"/>
                <w:sz w:val="24"/>
                <w:szCs w:val="24"/>
              </w:rPr>
              <w:t>(</w:t>
            </w:r>
            <w:r w:rsidRPr="004C6D2F">
              <w:rPr>
                <w:rFonts w:ascii="Verdana" w:eastAsia="標楷體" w:hAnsi="Verdana" w:cs="新細明體" w:hint="eastAsia"/>
                <w:b w:val="0"/>
                <w:sz w:val="24"/>
                <w:szCs w:val="24"/>
              </w:rPr>
              <w:t>一</w:t>
            </w:r>
            <w:r w:rsidRPr="004C6D2F">
              <w:rPr>
                <w:rFonts w:ascii="Verdana" w:eastAsia="標楷體" w:hAnsi="Verdana" w:cs="新細明體" w:hint="eastAsia"/>
                <w:b w:val="0"/>
                <w:sz w:val="24"/>
                <w:szCs w:val="24"/>
              </w:rPr>
              <w:t>)</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新細明體" w:hint="eastAsia"/>
                <w:b w:val="0"/>
                <w:sz w:val="24"/>
                <w:szCs w:val="24"/>
              </w:rPr>
            </w:pPr>
            <w:r w:rsidRPr="004C6D2F">
              <w:rPr>
                <w:rFonts w:ascii="Verdana" w:eastAsia="標楷體" w:hAnsi="Verdana" w:cs="新細明體"/>
                <w:b w:val="0"/>
                <w:sz w:val="24"/>
                <w:szCs w:val="24"/>
              </w:rPr>
              <w:t>第</w:t>
            </w:r>
            <w:r w:rsidRPr="004C6D2F">
              <w:rPr>
                <w:rFonts w:ascii="Verdana" w:eastAsia="標楷體" w:hAnsi="Verdana" w:cs="新細明體"/>
                <w:b w:val="0"/>
                <w:sz w:val="24"/>
                <w:szCs w:val="24"/>
              </w:rPr>
              <w:t>12</w:t>
            </w:r>
            <w:r w:rsidRPr="004C6D2F">
              <w:rPr>
                <w:rFonts w:ascii="Verdana" w:eastAsia="標楷體" w:hAnsi="Verdana" w:cs="新細明體"/>
                <w:b w:val="0"/>
                <w:sz w:val="24"/>
                <w:szCs w:val="24"/>
              </w:rPr>
              <w:t>週：</w:t>
            </w:r>
            <w:r w:rsidRPr="004C6D2F">
              <w:rPr>
                <w:rFonts w:ascii="Verdana" w:eastAsia="標楷體" w:hAnsi="Verdana" w:cs="新細明體" w:hint="eastAsia"/>
                <w:b w:val="0"/>
                <w:sz w:val="24"/>
                <w:szCs w:val="24"/>
              </w:rPr>
              <w:t>閱讀策略教學</w:t>
            </w:r>
            <w:r w:rsidRPr="004C6D2F">
              <w:rPr>
                <w:rFonts w:ascii="Verdana" w:eastAsia="標楷體" w:hAnsi="Verdana" w:cs="新細明體" w:hint="eastAsia"/>
                <w:b w:val="0"/>
                <w:sz w:val="24"/>
                <w:szCs w:val="24"/>
              </w:rPr>
              <w:t>(</w:t>
            </w:r>
            <w:r w:rsidRPr="004C6D2F">
              <w:rPr>
                <w:rFonts w:ascii="Verdana" w:eastAsia="標楷體" w:hAnsi="Verdana" w:cs="新細明體" w:hint="eastAsia"/>
                <w:b w:val="0"/>
                <w:sz w:val="24"/>
                <w:szCs w:val="24"/>
              </w:rPr>
              <w:t>二</w:t>
            </w:r>
            <w:r w:rsidRPr="004C6D2F">
              <w:rPr>
                <w:rFonts w:ascii="Verdana" w:eastAsia="標楷體" w:hAnsi="Verdana" w:cs="新細明體" w:hint="eastAsia"/>
                <w:b w:val="0"/>
                <w:sz w:val="24"/>
                <w:szCs w:val="24"/>
              </w:rPr>
              <w:t>)</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新細明體"/>
                <w:b w:val="0"/>
                <w:sz w:val="24"/>
                <w:szCs w:val="24"/>
              </w:rPr>
            </w:pPr>
            <w:r w:rsidRPr="004C6D2F">
              <w:rPr>
                <w:rFonts w:ascii="Verdana" w:eastAsia="標楷體" w:hAnsi="Verdana" w:cs="新細明體"/>
                <w:b w:val="0"/>
                <w:sz w:val="24"/>
                <w:szCs w:val="24"/>
              </w:rPr>
              <w:t>第</w:t>
            </w:r>
            <w:r w:rsidRPr="004C6D2F">
              <w:rPr>
                <w:rFonts w:ascii="Verdana" w:eastAsia="標楷體" w:hAnsi="Verdana" w:cs="新細明體"/>
                <w:b w:val="0"/>
                <w:sz w:val="24"/>
                <w:szCs w:val="24"/>
              </w:rPr>
              <w:t>13</w:t>
            </w:r>
            <w:r w:rsidRPr="004C6D2F">
              <w:rPr>
                <w:rFonts w:ascii="Verdana" w:eastAsia="標楷體" w:hAnsi="Verdana" w:cs="新細明體"/>
                <w:b w:val="0"/>
                <w:sz w:val="24"/>
                <w:szCs w:val="24"/>
              </w:rPr>
              <w:t>週：</w:t>
            </w:r>
            <w:r w:rsidRPr="004C6D2F">
              <w:rPr>
                <w:rFonts w:ascii="Verdana" w:eastAsia="標楷體" w:hAnsi="Verdana" w:cs="新細明體" w:hint="eastAsia"/>
                <w:b w:val="0"/>
                <w:sz w:val="24"/>
                <w:szCs w:val="24"/>
              </w:rPr>
              <w:t>知性文本的閱讀（一）</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新細明體"/>
                <w:b w:val="0"/>
                <w:sz w:val="24"/>
                <w:szCs w:val="24"/>
              </w:rPr>
            </w:pPr>
            <w:r w:rsidRPr="004C6D2F">
              <w:rPr>
                <w:rFonts w:ascii="Verdana" w:eastAsia="標楷體" w:hAnsi="Verdana" w:cs="新細明體"/>
                <w:b w:val="0"/>
                <w:sz w:val="24"/>
                <w:szCs w:val="24"/>
              </w:rPr>
              <w:t>第</w:t>
            </w:r>
            <w:r w:rsidRPr="004C6D2F">
              <w:rPr>
                <w:rFonts w:ascii="Verdana" w:eastAsia="標楷體" w:hAnsi="Verdana" w:cs="新細明體"/>
                <w:b w:val="0"/>
                <w:sz w:val="24"/>
                <w:szCs w:val="24"/>
              </w:rPr>
              <w:t>14</w:t>
            </w:r>
            <w:r w:rsidRPr="004C6D2F">
              <w:rPr>
                <w:rFonts w:ascii="Verdana" w:eastAsia="標楷體" w:hAnsi="Verdana" w:cs="新細明體"/>
                <w:b w:val="0"/>
                <w:sz w:val="24"/>
                <w:szCs w:val="24"/>
              </w:rPr>
              <w:t>週：</w:t>
            </w:r>
            <w:r w:rsidRPr="004C6D2F">
              <w:rPr>
                <w:rFonts w:ascii="Verdana" w:eastAsia="標楷體" w:hAnsi="Verdana" w:cs="新細明體" w:hint="eastAsia"/>
                <w:b w:val="0"/>
                <w:sz w:val="24"/>
                <w:szCs w:val="24"/>
              </w:rPr>
              <w:t>知性文本的閱讀（二）</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新細明體"/>
                <w:b w:val="0"/>
                <w:sz w:val="24"/>
                <w:szCs w:val="24"/>
              </w:rPr>
            </w:pPr>
            <w:r w:rsidRPr="004C6D2F">
              <w:rPr>
                <w:rFonts w:ascii="Verdana" w:eastAsia="標楷體" w:hAnsi="Verdana" w:cs="新細明體"/>
                <w:b w:val="0"/>
                <w:sz w:val="24"/>
                <w:szCs w:val="24"/>
              </w:rPr>
              <w:t>第</w:t>
            </w:r>
            <w:r w:rsidRPr="004C6D2F">
              <w:rPr>
                <w:rFonts w:ascii="Verdana" w:eastAsia="標楷體" w:hAnsi="Verdana" w:cs="新細明體"/>
                <w:b w:val="0"/>
                <w:sz w:val="24"/>
                <w:szCs w:val="24"/>
              </w:rPr>
              <w:t>15</w:t>
            </w:r>
            <w:r w:rsidRPr="004C6D2F">
              <w:rPr>
                <w:rFonts w:ascii="Verdana" w:eastAsia="標楷體" w:hAnsi="Verdana" w:cs="新細明體"/>
                <w:b w:val="0"/>
                <w:sz w:val="24"/>
                <w:szCs w:val="24"/>
              </w:rPr>
              <w:t>週：</w:t>
            </w:r>
            <w:r w:rsidRPr="004C6D2F">
              <w:rPr>
                <w:rFonts w:ascii="Verdana" w:eastAsia="標楷體" w:hAnsi="Verdana" w:cs="新細明體" w:hint="eastAsia"/>
                <w:b w:val="0"/>
                <w:sz w:val="24"/>
                <w:szCs w:val="24"/>
              </w:rPr>
              <w:t>知性題材寫作與討論</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新細明體" w:hint="eastAsia"/>
                <w:b w:val="0"/>
                <w:sz w:val="24"/>
                <w:szCs w:val="24"/>
              </w:rPr>
            </w:pPr>
            <w:r w:rsidRPr="004C6D2F">
              <w:rPr>
                <w:rFonts w:ascii="Verdana" w:eastAsia="標楷體" w:hAnsi="Verdana" w:cs="新細明體"/>
                <w:b w:val="0"/>
                <w:sz w:val="24"/>
                <w:szCs w:val="24"/>
              </w:rPr>
              <w:t>第</w:t>
            </w:r>
            <w:r w:rsidRPr="004C6D2F">
              <w:rPr>
                <w:rFonts w:ascii="Verdana" w:eastAsia="標楷體" w:hAnsi="Verdana" w:cs="新細明體"/>
                <w:b w:val="0"/>
                <w:sz w:val="24"/>
                <w:szCs w:val="24"/>
              </w:rPr>
              <w:t>16</w:t>
            </w:r>
            <w:r w:rsidRPr="004C6D2F">
              <w:rPr>
                <w:rFonts w:ascii="Verdana" w:eastAsia="標楷體" w:hAnsi="Verdana" w:cs="新細明體"/>
                <w:b w:val="0"/>
                <w:sz w:val="24"/>
                <w:szCs w:val="24"/>
              </w:rPr>
              <w:t>週：</w:t>
            </w:r>
            <w:r w:rsidRPr="004C6D2F">
              <w:rPr>
                <w:rFonts w:ascii="Verdana" w:eastAsia="標楷體" w:hAnsi="Verdana" w:cs="新細明體" w:hint="eastAsia"/>
                <w:b w:val="0"/>
                <w:sz w:val="24"/>
                <w:szCs w:val="24"/>
              </w:rPr>
              <w:t>口語表達與應用（一）</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新細明體"/>
                <w:b w:val="0"/>
                <w:sz w:val="24"/>
                <w:szCs w:val="24"/>
              </w:rPr>
            </w:pPr>
            <w:r w:rsidRPr="004C6D2F">
              <w:rPr>
                <w:rFonts w:ascii="Verdana" w:eastAsia="標楷體" w:hAnsi="Verdana" w:cs="新細明體"/>
                <w:b w:val="0"/>
                <w:sz w:val="24"/>
                <w:szCs w:val="24"/>
              </w:rPr>
              <w:t>第</w:t>
            </w:r>
            <w:r w:rsidRPr="004C6D2F">
              <w:rPr>
                <w:rFonts w:ascii="Verdana" w:eastAsia="標楷體" w:hAnsi="Verdana" w:cs="新細明體"/>
                <w:b w:val="0"/>
                <w:sz w:val="24"/>
                <w:szCs w:val="24"/>
              </w:rPr>
              <w:t>17</w:t>
            </w:r>
            <w:r w:rsidRPr="004C6D2F">
              <w:rPr>
                <w:rFonts w:ascii="Verdana" w:eastAsia="標楷體" w:hAnsi="Verdana" w:cs="新細明體"/>
                <w:b w:val="0"/>
                <w:sz w:val="24"/>
                <w:szCs w:val="24"/>
              </w:rPr>
              <w:t>週：</w:t>
            </w:r>
            <w:r w:rsidRPr="004C6D2F">
              <w:rPr>
                <w:rFonts w:ascii="Verdana" w:eastAsia="標楷體" w:hAnsi="Verdana" w:cs="新細明體" w:hint="eastAsia"/>
                <w:b w:val="0"/>
                <w:sz w:val="24"/>
                <w:szCs w:val="24"/>
              </w:rPr>
              <w:t>感性文本的閱讀（一）</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新細明體"/>
                <w:b w:val="0"/>
                <w:sz w:val="24"/>
                <w:szCs w:val="24"/>
              </w:rPr>
            </w:pPr>
            <w:r w:rsidRPr="004C6D2F">
              <w:rPr>
                <w:rFonts w:ascii="Verdana" w:eastAsia="標楷體" w:hAnsi="Verdana" w:cs="新細明體"/>
                <w:b w:val="0"/>
                <w:sz w:val="24"/>
                <w:szCs w:val="24"/>
              </w:rPr>
              <w:t>第</w:t>
            </w:r>
            <w:r w:rsidRPr="004C6D2F">
              <w:rPr>
                <w:rFonts w:ascii="Verdana" w:eastAsia="標楷體" w:hAnsi="Verdana" w:cs="新細明體"/>
                <w:b w:val="0"/>
                <w:sz w:val="24"/>
                <w:szCs w:val="24"/>
              </w:rPr>
              <w:t>18</w:t>
            </w:r>
            <w:r w:rsidRPr="004C6D2F">
              <w:rPr>
                <w:rFonts w:ascii="Verdana" w:eastAsia="標楷體" w:hAnsi="Verdana" w:cs="新細明體"/>
                <w:b w:val="0"/>
                <w:sz w:val="24"/>
                <w:szCs w:val="24"/>
              </w:rPr>
              <w:t>週：</w:t>
            </w:r>
            <w:r w:rsidRPr="004C6D2F">
              <w:rPr>
                <w:rFonts w:ascii="Verdana" w:eastAsia="標楷體" w:hAnsi="Verdana" w:cs="新細明體" w:hint="eastAsia"/>
                <w:b w:val="0"/>
                <w:sz w:val="24"/>
                <w:szCs w:val="24"/>
              </w:rPr>
              <w:t>感性文本的閱讀（二）</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新細明體"/>
                <w:b w:val="0"/>
                <w:sz w:val="24"/>
                <w:szCs w:val="24"/>
              </w:rPr>
            </w:pPr>
            <w:r w:rsidRPr="004C6D2F">
              <w:rPr>
                <w:rFonts w:ascii="Verdana" w:eastAsia="標楷體" w:hAnsi="Verdana" w:cs="新細明體"/>
                <w:b w:val="0"/>
                <w:sz w:val="24"/>
                <w:szCs w:val="24"/>
              </w:rPr>
              <w:t>第</w:t>
            </w:r>
            <w:r w:rsidRPr="004C6D2F">
              <w:rPr>
                <w:rFonts w:ascii="Verdana" w:eastAsia="標楷體" w:hAnsi="Verdana" w:cs="新細明體"/>
                <w:b w:val="0"/>
                <w:sz w:val="24"/>
                <w:szCs w:val="24"/>
              </w:rPr>
              <w:t>19</w:t>
            </w:r>
            <w:r w:rsidRPr="004C6D2F">
              <w:rPr>
                <w:rFonts w:ascii="Verdana" w:eastAsia="標楷體" w:hAnsi="Verdana" w:cs="新細明體"/>
                <w:b w:val="0"/>
                <w:sz w:val="24"/>
                <w:szCs w:val="24"/>
              </w:rPr>
              <w:t>週：</w:t>
            </w:r>
            <w:r w:rsidRPr="004C6D2F">
              <w:rPr>
                <w:rFonts w:ascii="Verdana" w:eastAsia="標楷體" w:hAnsi="Verdana" w:cs="新細明體" w:hint="eastAsia"/>
                <w:b w:val="0"/>
                <w:sz w:val="24"/>
                <w:szCs w:val="24"/>
              </w:rPr>
              <w:t>感性題材寫作與討讑</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Verdana" w:eastAsia="標楷體" w:hAnsi="Verdana" w:cs="新細明體" w:hint="eastAsia"/>
                <w:b w:val="0"/>
                <w:sz w:val="24"/>
                <w:szCs w:val="24"/>
              </w:rPr>
            </w:pPr>
            <w:r w:rsidRPr="004C6D2F">
              <w:rPr>
                <w:rFonts w:ascii="Verdana" w:eastAsia="標楷體" w:hAnsi="Verdana" w:cs="新細明體"/>
                <w:b w:val="0"/>
                <w:sz w:val="24"/>
                <w:szCs w:val="24"/>
              </w:rPr>
              <w:t>第</w:t>
            </w:r>
            <w:r w:rsidRPr="004C6D2F">
              <w:rPr>
                <w:rFonts w:ascii="Verdana" w:eastAsia="標楷體" w:hAnsi="Verdana" w:cs="新細明體"/>
                <w:b w:val="0"/>
                <w:sz w:val="24"/>
                <w:szCs w:val="24"/>
              </w:rPr>
              <w:t>20</w:t>
            </w:r>
            <w:r w:rsidRPr="004C6D2F">
              <w:rPr>
                <w:rFonts w:ascii="Verdana" w:eastAsia="標楷體" w:hAnsi="Verdana" w:cs="新細明體"/>
                <w:b w:val="0"/>
                <w:sz w:val="24"/>
                <w:szCs w:val="24"/>
              </w:rPr>
              <w:t>週：</w:t>
            </w:r>
            <w:r w:rsidRPr="004C6D2F">
              <w:rPr>
                <w:rFonts w:ascii="Verdana" w:eastAsia="標楷體" w:hAnsi="Verdana" w:cs="新細明體" w:hint="eastAsia"/>
                <w:b w:val="0"/>
                <w:sz w:val="24"/>
                <w:szCs w:val="24"/>
              </w:rPr>
              <w:t>口語表達與應用（二）</w:t>
            </w:r>
          </w:p>
          <w:p w:rsidR="00745EA1" w:rsidRPr="004C6D2F" w:rsidRDefault="00745EA1" w:rsidP="00394ACE">
            <w:pPr>
              <w:pStyle w:val="2"/>
              <w:pBdr>
                <w:top w:val="nil"/>
                <w:left w:val="nil"/>
                <w:bottom w:val="nil"/>
                <w:right w:val="nil"/>
                <w:between w:val="nil"/>
                <w:bar w:val="nil"/>
              </w:pBdr>
              <w:snapToGrid w:val="0"/>
              <w:spacing w:before="0" w:beforeAutospacing="0" w:after="0" w:afterAutospacing="0"/>
              <w:rPr>
                <w:rFonts w:ascii="標楷體" w:eastAsia="標楷體" w:hAnsi="標楷體" w:hint="eastAsia"/>
                <w:sz w:val="24"/>
                <w:szCs w:val="24"/>
                <w:bdr w:val="nil"/>
              </w:rPr>
            </w:pPr>
            <w:r w:rsidRPr="004C6D2F">
              <w:rPr>
                <w:rFonts w:ascii="Verdana" w:eastAsia="標楷體" w:hAnsi="Verdana" w:cs="新細明體"/>
                <w:b w:val="0"/>
                <w:sz w:val="24"/>
                <w:szCs w:val="24"/>
              </w:rPr>
              <w:t>第</w:t>
            </w:r>
            <w:r w:rsidRPr="004C6D2F">
              <w:rPr>
                <w:rFonts w:ascii="Verdana" w:eastAsia="標楷體" w:hAnsi="Verdana" w:cs="新細明體"/>
                <w:b w:val="0"/>
                <w:sz w:val="24"/>
                <w:szCs w:val="24"/>
              </w:rPr>
              <w:t>21</w:t>
            </w:r>
            <w:r w:rsidRPr="004C6D2F">
              <w:rPr>
                <w:rFonts w:ascii="Verdana" w:eastAsia="標楷體" w:hAnsi="Verdana" w:cs="新細明體"/>
                <w:b w:val="0"/>
                <w:sz w:val="24"/>
                <w:szCs w:val="24"/>
              </w:rPr>
              <w:t>週：</w:t>
            </w:r>
            <w:r w:rsidRPr="004C6D2F">
              <w:rPr>
                <w:rFonts w:ascii="Verdana" w:eastAsia="標楷體" w:hAnsi="Verdana" w:cs="新細明體" w:hint="eastAsia"/>
                <w:b w:val="0"/>
                <w:sz w:val="24"/>
                <w:szCs w:val="24"/>
              </w:rPr>
              <w:t>期末考</w:t>
            </w:r>
          </w:p>
        </w:tc>
      </w:tr>
      <w:tr w:rsidR="00745EA1" w:rsidRPr="004C6D2F" w:rsidTr="004C6D2F">
        <w:trPr>
          <w:trHeight w:val="1230"/>
          <w:jc w:val="center"/>
        </w:trPr>
        <w:tc>
          <w:tcPr>
            <w:tcW w:w="1149"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spacing w:line="500" w:lineRule="exact"/>
              <w:jc w:val="center"/>
              <w:rPr>
                <w:rFonts w:ascii="標楷體" w:eastAsia="標楷體" w:hAnsi="標楷體"/>
                <w:b/>
                <w:kern w:val="0"/>
                <w:bdr w:val="nil"/>
              </w:rPr>
            </w:pPr>
            <w:r w:rsidRPr="004C6D2F">
              <w:rPr>
                <w:rFonts w:ascii="標楷體" w:eastAsia="標楷體" w:hAnsi="標楷體"/>
                <w:b/>
                <w:kern w:val="0"/>
                <w:bdr w:val="nil"/>
                <w:lang w:val="zh-TW"/>
              </w:rPr>
              <w:t>教學方法</w:t>
            </w:r>
          </w:p>
          <w:p w:rsidR="00745EA1" w:rsidRPr="004C6D2F" w:rsidRDefault="00745EA1" w:rsidP="00394ACE">
            <w:pPr>
              <w:pBdr>
                <w:top w:val="nil"/>
                <w:left w:val="nil"/>
                <w:bottom w:val="nil"/>
                <w:right w:val="nil"/>
                <w:between w:val="nil"/>
                <w:bar w:val="nil"/>
              </w:pBdr>
              <w:spacing w:line="20" w:lineRule="atLeast"/>
              <w:jc w:val="center"/>
              <w:rPr>
                <w:rFonts w:ascii="標楷體" w:eastAsia="標楷體" w:hAnsi="標楷體"/>
                <w:b/>
                <w:kern w:val="0"/>
                <w:bdr w:val="nil"/>
              </w:rPr>
            </w:pPr>
          </w:p>
        </w:tc>
        <w:tc>
          <w:tcPr>
            <w:tcW w:w="8617" w:type="dxa"/>
            <w:gridSpan w:val="5"/>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745EA1">
            <w:pPr>
              <w:pStyle w:val="2"/>
              <w:numPr>
                <w:ilvl w:val="0"/>
                <w:numId w:val="3"/>
              </w:numPr>
              <w:pBdr>
                <w:top w:val="nil"/>
                <w:left w:val="nil"/>
                <w:bottom w:val="nil"/>
                <w:right w:val="nil"/>
                <w:between w:val="nil"/>
                <w:bar w:val="nil"/>
              </w:pBdr>
              <w:spacing w:before="0" w:beforeAutospacing="0" w:after="0" w:afterAutospacing="0"/>
              <w:rPr>
                <w:rFonts w:ascii="Verdana" w:eastAsia="標楷體" w:hAnsi="Verdana"/>
                <w:b w:val="0"/>
                <w:sz w:val="24"/>
                <w:szCs w:val="24"/>
                <w:bdr w:val="nil"/>
                <w:lang w:val="zh-TW"/>
              </w:rPr>
            </w:pPr>
            <w:r w:rsidRPr="004C6D2F">
              <w:rPr>
                <w:rFonts w:ascii="Verdana" w:eastAsia="標楷體" w:hAnsi="Verdana"/>
                <w:b w:val="0"/>
                <w:sz w:val="24"/>
                <w:szCs w:val="24"/>
                <w:bdr w:val="nil"/>
                <w:lang w:val="zh-TW"/>
              </w:rPr>
              <w:t>講述教學法</w:t>
            </w:r>
          </w:p>
          <w:p w:rsidR="00745EA1" w:rsidRPr="004C6D2F" w:rsidRDefault="00745EA1" w:rsidP="00745EA1">
            <w:pPr>
              <w:pStyle w:val="2"/>
              <w:numPr>
                <w:ilvl w:val="0"/>
                <w:numId w:val="3"/>
              </w:numPr>
              <w:pBdr>
                <w:top w:val="nil"/>
                <w:left w:val="nil"/>
                <w:bottom w:val="nil"/>
                <w:right w:val="nil"/>
                <w:between w:val="nil"/>
                <w:bar w:val="nil"/>
              </w:pBdr>
              <w:spacing w:before="0" w:beforeAutospacing="0" w:after="0" w:afterAutospacing="0"/>
              <w:rPr>
                <w:rFonts w:ascii="Verdana" w:eastAsia="標楷體" w:hAnsi="Verdana"/>
                <w:b w:val="0"/>
                <w:sz w:val="24"/>
                <w:szCs w:val="24"/>
                <w:bdr w:val="nil"/>
                <w:lang w:val="zh-TW"/>
              </w:rPr>
            </w:pPr>
            <w:r w:rsidRPr="004C6D2F">
              <w:rPr>
                <w:rFonts w:ascii="Verdana" w:eastAsia="標楷體" w:hAnsi="Verdana"/>
                <w:b w:val="0"/>
                <w:sz w:val="24"/>
                <w:szCs w:val="24"/>
                <w:bdr w:val="nil"/>
                <w:lang w:val="zh-TW"/>
              </w:rPr>
              <w:t>系統思考教學法</w:t>
            </w:r>
          </w:p>
          <w:p w:rsidR="00745EA1" w:rsidRPr="004C6D2F" w:rsidRDefault="00745EA1" w:rsidP="00745EA1">
            <w:pPr>
              <w:pStyle w:val="2"/>
              <w:numPr>
                <w:ilvl w:val="0"/>
                <w:numId w:val="3"/>
              </w:numPr>
              <w:pBdr>
                <w:top w:val="nil"/>
                <w:left w:val="nil"/>
                <w:bottom w:val="nil"/>
                <w:right w:val="nil"/>
                <w:between w:val="nil"/>
                <w:bar w:val="nil"/>
              </w:pBdr>
              <w:spacing w:before="0" w:beforeAutospacing="0" w:after="0" w:afterAutospacing="0"/>
              <w:rPr>
                <w:rFonts w:ascii="Verdana" w:eastAsia="標楷體" w:hAnsi="Verdana"/>
                <w:b w:val="0"/>
                <w:sz w:val="24"/>
                <w:szCs w:val="24"/>
                <w:bdr w:val="nil"/>
                <w:lang w:val="zh-TW"/>
              </w:rPr>
            </w:pPr>
            <w:r w:rsidRPr="004C6D2F">
              <w:rPr>
                <w:rFonts w:ascii="Verdana" w:eastAsia="標楷體" w:hAnsi="Verdana"/>
                <w:b w:val="0"/>
                <w:sz w:val="24"/>
                <w:szCs w:val="24"/>
                <w:bdr w:val="nil"/>
                <w:lang w:val="zh-TW"/>
              </w:rPr>
              <w:t>閱讀理解教學法</w:t>
            </w:r>
          </w:p>
          <w:p w:rsidR="00745EA1" w:rsidRPr="004C6D2F" w:rsidRDefault="00745EA1" w:rsidP="00745EA1">
            <w:pPr>
              <w:pStyle w:val="2"/>
              <w:numPr>
                <w:ilvl w:val="0"/>
                <w:numId w:val="3"/>
              </w:numPr>
              <w:pBdr>
                <w:top w:val="nil"/>
                <w:left w:val="nil"/>
                <w:bottom w:val="nil"/>
                <w:right w:val="nil"/>
                <w:between w:val="nil"/>
                <w:bar w:val="nil"/>
              </w:pBdr>
              <w:spacing w:before="0" w:beforeAutospacing="0" w:after="0" w:afterAutospacing="0"/>
              <w:rPr>
                <w:rFonts w:ascii="Verdana" w:eastAsia="標楷體" w:hAnsi="Verdana"/>
                <w:b w:val="0"/>
                <w:sz w:val="24"/>
                <w:szCs w:val="24"/>
                <w:bdr w:val="nil"/>
                <w:lang w:val="zh-TW"/>
              </w:rPr>
            </w:pPr>
            <w:r w:rsidRPr="004C6D2F">
              <w:rPr>
                <w:rFonts w:ascii="Verdana" w:eastAsia="標楷體" w:hAnsi="Verdana"/>
                <w:b w:val="0"/>
                <w:sz w:val="24"/>
                <w:szCs w:val="24"/>
                <w:bdr w:val="nil"/>
                <w:lang w:val="zh-TW"/>
              </w:rPr>
              <w:t>分組討論教學法</w:t>
            </w:r>
          </w:p>
          <w:p w:rsidR="00745EA1" w:rsidRPr="004C6D2F" w:rsidRDefault="00745EA1" w:rsidP="00745EA1">
            <w:pPr>
              <w:pStyle w:val="2"/>
              <w:numPr>
                <w:ilvl w:val="0"/>
                <w:numId w:val="3"/>
              </w:numPr>
              <w:pBdr>
                <w:top w:val="nil"/>
                <w:left w:val="nil"/>
                <w:bottom w:val="nil"/>
                <w:right w:val="nil"/>
                <w:between w:val="nil"/>
                <w:bar w:val="nil"/>
              </w:pBdr>
              <w:spacing w:before="0" w:beforeAutospacing="0" w:after="0" w:afterAutospacing="0"/>
              <w:rPr>
                <w:rFonts w:ascii="Verdana" w:eastAsia="標楷體" w:hAnsi="Verdana"/>
                <w:b w:val="0"/>
                <w:sz w:val="24"/>
                <w:szCs w:val="24"/>
                <w:bdr w:val="nil"/>
                <w:lang w:val="zh-TW"/>
              </w:rPr>
            </w:pPr>
            <w:r w:rsidRPr="004C6D2F">
              <w:rPr>
                <w:rFonts w:ascii="Verdana" w:eastAsia="標楷體" w:hAnsi="Verdana"/>
                <w:b w:val="0"/>
                <w:sz w:val="24"/>
                <w:szCs w:val="24"/>
                <w:bdr w:val="nil"/>
                <w:lang w:val="zh-TW"/>
              </w:rPr>
              <w:t>口語表達教學法</w:t>
            </w:r>
          </w:p>
        </w:tc>
      </w:tr>
      <w:tr w:rsidR="00745EA1" w:rsidRPr="004C6D2F" w:rsidTr="004C6D2F">
        <w:trPr>
          <w:trHeight w:val="1390"/>
          <w:jc w:val="center"/>
        </w:trPr>
        <w:tc>
          <w:tcPr>
            <w:tcW w:w="1149"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spacing w:line="20" w:lineRule="atLeast"/>
              <w:jc w:val="center"/>
              <w:rPr>
                <w:rFonts w:ascii="標楷體" w:eastAsia="標楷體" w:hAnsi="標楷體"/>
                <w:b/>
                <w:kern w:val="0"/>
                <w:bdr w:val="nil"/>
              </w:rPr>
            </w:pPr>
            <w:r w:rsidRPr="004C6D2F">
              <w:rPr>
                <w:rFonts w:ascii="標楷體" w:eastAsia="標楷體" w:hAnsi="標楷體"/>
                <w:b/>
                <w:kern w:val="0"/>
                <w:bdr w:val="nil"/>
                <w:lang w:val="zh-TW"/>
              </w:rPr>
              <w:t>對學生的</w:t>
            </w:r>
          </w:p>
          <w:p w:rsidR="00745EA1" w:rsidRPr="004C6D2F" w:rsidRDefault="00745EA1" w:rsidP="00394ACE">
            <w:pPr>
              <w:pBdr>
                <w:top w:val="nil"/>
                <w:left w:val="nil"/>
                <w:bottom w:val="nil"/>
                <w:right w:val="nil"/>
                <w:between w:val="nil"/>
                <w:bar w:val="nil"/>
              </w:pBdr>
              <w:spacing w:line="20" w:lineRule="atLeast"/>
              <w:jc w:val="center"/>
              <w:rPr>
                <w:rFonts w:ascii="標楷體" w:eastAsia="標楷體" w:hAnsi="標楷體"/>
                <w:b/>
                <w:kern w:val="0"/>
                <w:bdr w:val="nil"/>
              </w:rPr>
            </w:pPr>
            <w:r w:rsidRPr="004C6D2F">
              <w:rPr>
                <w:rFonts w:ascii="標楷體" w:eastAsia="標楷體" w:hAnsi="標楷體"/>
                <w:b/>
                <w:kern w:val="0"/>
                <w:bdr w:val="nil"/>
                <w:lang w:val="zh-TW"/>
              </w:rPr>
              <w:t>學習期望</w:t>
            </w:r>
          </w:p>
        </w:tc>
        <w:tc>
          <w:tcPr>
            <w:tcW w:w="8617" w:type="dxa"/>
            <w:gridSpan w:val="5"/>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745EA1">
            <w:pPr>
              <w:numPr>
                <w:ilvl w:val="0"/>
                <w:numId w:val="4"/>
              </w:numPr>
              <w:pBdr>
                <w:top w:val="nil"/>
                <w:left w:val="nil"/>
                <w:bottom w:val="nil"/>
                <w:right w:val="nil"/>
                <w:between w:val="nil"/>
                <w:bar w:val="nil"/>
              </w:pBdr>
              <w:jc w:val="both"/>
              <w:rPr>
                <w:rFonts w:ascii="Verdana" w:eastAsia="標楷體" w:hAnsi="Verdana"/>
                <w:kern w:val="0"/>
                <w:bdr w:val="nil"/>
                <w:lang w:val="zh-TW"/>
              </w:rPr>
            </w:pPr>
            <w:r w:rsidRPr="004C6D2F">
              <w:rPr>
                <w:rFonts w:ascii="Verdana" w:eastAsia="標楷體" w:hAnsi="Verdana"/>
                <w:kern w:val="0"/>
                <w:bdr w:val="nil"/>
                <w:lang w:val="zh-TW"/>
              </w:rPr>
              <w:t>認真完成課堂學習單</w:t>
            </w:r>
          </w:p>
          <w:p w:rsidR="00745EA1" w:rsidRPr="004C6D2F" w:rsidRDefault="00745EA1" w:rsidP="00745EA1">
            <w:pPr>
              <w:numPr>
                <w:ilvl w:val="0"/>
                <w:numId w:val="4"/>
              </w:numPr>
              <w:pBdr>
                <w:top w:val="nil"/>
                <w:left w:val="nil"/>
                <w:bottom w:val="nil"/>
                <w:right w:val="nil"/>
                <w:between w:val="nil"/>
                <w:bar w:val="nil"/>
              </w:pBdr>
              <w:jc w:val="both"/>
              <w:rPr>
                <w:rFonts w:ascii="Verdana" w:eastAsia="標楷體" w:hAnsi="Verdana"/>
                <w:kern w:val="0"/>
                <w:bdr w:val="nil"/>
                <w:lang w:val="zh-TW"/>
              </w:rPr>
            </w:pPr>
            <w:r w:rsidRPr="004C6D2F">
              <w:rPr>
                <w:rFonts w:ascii="Verdana" w:eastAsia="標楷體" w:hAnsi="Verdana"/>
                <w:kern w:val="0"/>
                <w:bdr w:val="nil"/>
                <w:lang w:val="zh-TW"/>
              </w:rPr>
              <w:t>準時繳交作業</w:t>
            </w:r>
          </w:p>
          <w:p w:rsidR="00745EA1" w:rsidRPr="004C6D2F" w:rsidRDefault="00745EA1" w:rsidP="00745EA1">
            <w:pPr>
              <w:numPr>
                <w:ilvl w:val="0"/>
                <w:numId w:val="4"/>
              </w:numPr>
              <w:pBdr>
                <w:top w:val="nil"/>
                <w:left w:val="nil"/>
                <w:bottom w:val="nil"/>
                <w:right w:val="nil"/>
                <w:between w:val="nil"/>
                <w:bar w:val="nil"/>
              </w:pBdr>
              <w:jc w:val="both"/>
              <w:rPr>
                <w:rFonts w:ascii="Verdana" w:eastAsia="標楷體" w:hAnsi="Verdana"/>
                <w:kern w:val="0"/>
                <w:bdr w:val="nil"/>
                <w:lang w:val="zh-TW"/>
              </w:rPr>
            </w:pPr>
            <w:r w:rsidRPr="004C6D2F">
              <w:rPr>
                <w:rFonts w:ascii="Verdana" w:eastAsia="標楷體" w:hAnsi="Verdana"/>
                <w:kern w:val="0"/>
                <w:bdr w:val="nil"/>
                <w:lang w:val="zh-TW"/>
              </w:rPr>
              <w:t>積極參與分組討論與溝通，建立團隊合作精神</w:t>
            </w:r>
          </w:p>
        </w:tc>
      </w:tr>
      <w:tr w:rsidR="00745EA1" w:rsidRPr="004C6D2F" w:rsidTr="004C6D2F">
        <w:trPr>
          <w:trHeight w:val="1682"/>
          <w:jc w:val="center"/>
        </w:trPr>
        <w:tc>
          <w:tcPr>
            <w:tcW w:w="1149"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394ACE">
            <w:pPr>
              <w:pBdr>
                <w:top w:val="nil"/>
                <w:left w:val="nil"/>
                <w:bottom w:val="nil"/>
                <w:right w:val="nil"/>
                <w:between w:val="nil"/>
                <w:bar w:val="nil"/>
              </w:pBdr>
              <w:spacing w:line="20" w:lineRule="atLeast"/>
              <w:jc w:val="center"/>
              <w:rPr>
                <w:rFonts w:ascii="標楷體" w:eastAsia="標楷體" w:hAnsi="標楷體"/>
                <w:b/>
                <w:kern w:val="0"/>
                <w:bdr w:val="nil"/>
              </w:rPr>
            </w:pPr>
            <w:r w:rsidRPr="004C6D2F">
              <w:rPr>
                <w:rFonts w:ascii="標楷體" w:eastAsia="標楷體" w:hAnsi="標楷體"/>
                <w:b/>
                <w:kern w:val="0"/>
                <w:bdr w:val="nil"/>
                <w:lang w:val="zh-TW"/>
              </w:rPr>
              <w:t>評量方式與</w:t>
            </w:r>
          </w:p>
          <w:p w:rsidR="00745EA1" w:rsidRPr="004C6D2F" w:rsidRDefault="00745EA1" w:rsidP="00394ACE">
            <w:pPr>
              <w:pBdr>
                <w:top w:val="nil"/>
                <w:left w:val="nil"/>
                <w:bottom w:val="nil"/>
                <w:right w:val="nil"/>
                <w:between w:val="nil"/>
                <w:bar w:val="nil"/>
              </w:pBdr>
              <w:spacing w:line="20" w:lineRule="atLeast"/>
              <w:jc w:val="center"/>
              <w:rPr>
                <w:rFonts w:ascii="標楷體" w:eastAsia="標楷體" w:hAnsi="標楷體"/>
                <w:b/>
                <w:kern w:val="0"/>
                <w:bdr w:val="nil"/>
              </w:rPr>
            </w:pPr>
            <w:r w:rsidRPr="004C6D2F">
              <w:rPr>
                <w:rFonts w:ascii="標楷體" w:eastAsia="標楷體" w:hAnsi="標楷體"/>
                <w:b/>
                <w:kern w:val="0"/>
                <w:bdr w:val="nil"/>
                <w:lang w:val="zh-TW"/>
              </w:rPr>
              <w:t>成績計算比例</w:t>
            </w:r>
          </w:p>
        </w:tc>
        <w:tc>
          <w:tcPr>
            <w:tcW w:w="8617" w:type="dxa"/>
            <w:gridSpan w:val="5"/>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745EA1" w:rsidRPr="004C6D2F" w:rsidRDefault="00745EA1" w:rsidP="00745EA1">
            <w:pPr>
              <w:numPr>
                <w:ilvl w:val="0"/>
                <w:numId w:val="5"/>
              </w:numPr>
              <w:pBdr>
                <w:top w:val="nil"/>
                <w:left w:val="nil"/>
                <w:bottom w:val="nil"/>
                <w:right w:val="nil"/>
                <w:between w:val="nil"/>
                <w:bar w:val="nil"/>
              </w:pBdr>
              <w:rPr>
                <w:rFonts w:ascii="Verdana" w:eastAsia="標楷體" w:hAnsi="Verdana"/>
                <w:kern w:val="0"/>
                <w:bdr w:val="nil"/>
                <w:lang w:val="zh-TW"/>
              </w:rPr>
            </w:pPr>
            <w:r w:rsidRPr="004C6D2F">
              <w:rPr>
                <w:rFonts w:ascii="Verdana" w:eastAsia="標楷體" w:hAnsi="Verdana"/>
                <w:kern w:val="0"/>
                <w:bdr w:val="nil"/>
                <w:lang w:val="zh-TW"/>
              </w:rPr>
              <w:t>課堂參與、學習單：</w:t>
            </w:r>
            <w:r w:rsidRPr="004C6D2F">
              <w:rPr>
                <w:rFonts w:ascii="Verdana" w:eastAsia="標楷體" w:hAnsi="Verdana"/>
                <w:kern w:val="0"/>
                <w:bdr w:val="nil"/>
              </w:rPr>
              <w:t>50%</w:t>
            </w:r>
          </w:p>
          <w:p w:rsidR="00745EA1" w:rsidRPr="004C6D2F" w:rsidRDefault="00745EA1" w:rsidP="00745EA1">
            <w:pPr>
              <w:numPr>
                <w:ilvl w:val="0"/>
                <w:numId w:val="5"/>
              </w:numPr>
              <w:pBdr>
                <w:top w:val="nil"/>
                <w:left w:val="nil"/>
                <w:bottom w:val="nil"/>
                <w:right w:val="nil"/>
                <w:between w:val="nil"/>
                <w:bar w:val="nil"/>
              </w:pBdr>
              <w:rPr>
                <w:rFonts w:ascii="Verdana" w:eastAsia="標楷體" w:hAnsi="Verdana"/>
                <w:kern w:val="0"/>
                <w:bdr w:val="nil"/>
                <w:lang w:val="zh-TW"/>
              </w:rPr>
            </w:pPr>
            <w:r w:rsidRPr="004C6D2F">
              <w:rPr>
                <w:rFonts w:ascii="Verdana" w:eastAsia="標楷體" w:hAnsi="Verdana"/>
                <w:kern w:val="0"/>
                <w:bdr w:val="nil"/>
                <w:lang w:val="zh-TW"/>
              </w:rPr>
              <w:t>學習歷程檔案：</w:t>
            </w:r>
            <w:r w:rsidRPr="004C6D2F">
              <w:rPr>
                <w:rFonts w:ascii="Verdana" w:eastAsia="標楷體" w:hAnsi="Verdana"/>
                <w:kern w:val="0"/>
                <w:bdr w:val="nil"/>
              </w:rPr>
              <w:t>25%</w:t>
            </w:r>
          </w:p>
          <w:p w:rsidR="00745EA1" w:rsidRPr="004C6D2F" w:rsidRDefault="00745EA1" w:rsidP="00745EA1">
            <w:pPr>
              <w:numPr>
                <w:ilvl w:val="0"/>
                <w:numId w:val="5"/>
              </w:numPr>
              <w:pBdr>
                <w:top w:val="nil"/>
                <w:left w:val="nil"/>
                <w:bottom w:val="nil"/>
                <w:right w:val="nil"/>
                <w:between w:val="nil"/>
                <w:bar w:val="nil"/>
              </w:pBdr>
              <w:rPr>
                <w:rFonts w:ascii="Verdana" w:eastAsia="標楷體" w:hAnsi="Verdana"/>
                <w:kern w:val="0"/>
                <w:bdr w:val="nil"/>
                <w:lang w:val="zh-TW"/>
              </w:rPr>
            </w:pPr>
            <w:r w:rsidRPr="004C6D2F">
              <w:rPr>
                <w:rFonts w:ascii="Verdana" w:eastAsia="標楷體" w:hAnsi="Verdana"/>
                <w:kern w:val="0"/>
                <w:bdr w:val="nil"/>
                <w:lang w:val="zh-TW"/>
              </w:rPr>
              <w:t>口語表達：</w:t>
            </w:r>
            <w:r w:rsidRPr="004C6D2F">
              <w:rPr>
                <w:rFonts w:ascii="Verdana" w:eastAsia="標楷體" w:hAnsi="Verdana"/>
                <w:kern w:val="0"/>
                <w:bdr w:val="nil"/>
              </w:rPr>
              <w:t>25%</w:t>
            </w:r>
          </w:p>
        </w:tc>
      </w:tr>
    </w:tbl>
    <w:p w:rsidR="00745EA1" w:rsidRPr="004C6D2F" w:rsidRDefault="00745EA1" w:rsidP="00745EA1">
      <w:pPr>
        <w:widowControl/>
        <w:rPr>
          <w:rFonts w:ascii="標楷體" w:eastAsia="標楷體" w:hAnsi="標楷體"/>
        </w:rPr>
      </w:pPr>
    </w:p>
    <w:p w:rsidR="00745EA1" w:rsidRPr="004C6D2F" w:rsidRDefault="00745EA1" w:rsidP="00597AD9">
      <w:pPr>
        <w:ind w:left="606"/>
        <w:rPr>
          <w:rFonts w:ascii="標楷體" w:eastAsia="標楷體" w:hAnsi="標楷體" w:hint="eastAsia"/>
        </w:rPr>
      </w:pPr>
      <w:r w:rsidRPr="004C6D2F">
        <w:rPr>
          <w:rFonts w:ascii="標楷體" w:eastAsia="標楷體" w:hAnsi="標楷體" w:hint="eastAsia"/>
        </w:rPr>
        <w:t>經本次教學研究會討論後，決議出授課教師與</w:t>
      </w:r>
      <w:r w:rsidRPr="004C6D2F">
        <w:rPr>
          <w:rFonts w:ascii="標楷體" w:eastAsia="標楷體" w:hAnsi="標楷體" w:hint="eastAsia"/>
        </w:rPr>
        <w:t>授課內容與教材</w:t>
      </w:r>
      <w:r w:rsidRPr="004C6D2F">
        <w:rPr>
          <w:rFonts w:ascii="標楷體" w:eastAsia="標楷體" w:hAnsi="標楷體" w:hint="eastAsia"/>
        </w:rPr>
        <w:t>：</w:t>
      </w:r>
    </w:p>
    <w:p w:rsidR="00F67D7C" w:rsidRPr="004C6D2F" w:rsidRDefault="00F67D7C" w:rsidP="00F67D7C">
      <w:pPr>
        <w:ind w:left="606"/>
        <w:rPr>
          <w:rFonts w:ascii="標楷體" w:eastAsia="標楷體" w:hAnsi="標楷體" w:hint="eastAsia"/>
        </w:rPr>
      </w:pPr>
      <w:r w:rsidRPr="004C6D2F">
        <w:rPr>
          <w:rFonts w:ascii="標楷體" w:eastAsia="標楷體" w:hAnsi="標楷體" w:hint="eastAsia"/>
        </w:rPr>
        <w:t>1.授課教師:暫定由目前任教高一與高三的老師排序教授此課程</w:t>
      </w:r>
    </w:p>
    <w:p w:rsidR="00F67D7C" w:rsidRPr="004C6D2F" w:rsidRDefault="00F67D7C" w:rsidP="00F67D7C">
      <w:pPr>
        <w:ind w:left="606"/>
        <w:rPr>
          <w:rFonts w:ascii="標楷體" w:eastAsia="標楷體" w:hAnsi="標楷體"/>
        </w:rPr>
      </w:pPr>
      <w:r w:rsidRPr="004C6D2F">
        <w:rPr>
          <w:rFonts w:ascii="標楷體" w:eastAsia="標楷體" w:hAnsi="標楷體" w:hint="eastAsia"/>
        </w:rPr>
        <w:t>2.授課內容與教材:</w:t>
      </w:r>
      <w:r w:rsidR="00745EA1" w:rsidRPr="004C6D2F">
        <w:rPr>
          <w:rFonts w:ascii="標楷體" w:eastAsia="標楷體" w:hAnsi="標楷體" w:hint="eastAsia"/>
        </w:rPr>
        <w:t>目前由</w:t>
      </w:r>
      <w:r w:rsidRPr="004C6D2F">
        <w:rPr>
          <w:rFonts w:ascii="標楷體" w:eastAsia="標楷體" w:hAnsi="標楷體" w:hint="eastAsia"/>
        </w:rPr>
        <w:t>莊嘉薰老師</w:t>
      </w:r>
      <w:r w:rsidR="00745EA1" w:rsidRPr="004C6D2F">
        <w:rPr>
          <w:rFonts w:ascii="標楷體" w:eastAsia="標楷體" w:hAnsi="標楷體" w:hint="eastAsia"/>
        </w:rPr>
        <w:t>自發性替</w:t>
      </w:r>
      <w:r w:rsidR="00765F05" w:rsidRPr="004C6D2F">
        <w:rPr>
          <w:rFonts w:ascii="標楷體" w:eastAsia="標楷體" w:hAnsi="標楷體" w:hint="eastAsia"/>
        </w:rPr>
        <w:t>科</w:t>
      </w:r>
      <w:r w:rsidR="00745EA1" w:rsidRPr="004C6D2F">
        <w:rPr>
          <w:rFonts w:ascii="標楷體" w:eastAsia="標楷體" w:hAnsi="標楷體" w:hint="eastAsia"/>
        </w:rPr>
        <w:t>內修擬</w:t>
      </w:r>
      <w:r w:rsidR="00765F05" w:rsidRPr="004C6D2F">
        <w:rPr>
          <w:rFonts w:ascii="標楷體" w:eastAsia="標楷體" w:hAnsi="標楷體" w:hint="eastAsia"/>
        </w:rPr>
        <w:t>課程大綱</w:t>
      </w:r>
    </w:p>
    <w:p w:rsidR="00745EA1" w:rsidRPr="004C6D2F" w:rsidRDefault="00745EA1" w:rsidP="00F67D7C">
      <w:pPr>
        <w:ind w:left="606"/>
        <w:rPr>
          <w:rFonts w:ascii="標楷體" w:eastAsia="標楷體" w:hAnsi="標楷體" w:hint="eastAsia"/>
        </w:rPr>
      </w:pPr>
    </w:p>
    <w:p w:rsidR="00F67D7C" w:rsidRPr="004C6D2F" w:rsidRDefault="00F67D7C" w:rsidP="00F67D7C">
      <w:pPr>
        <w:ind w:left="606"/>
        <w:rPr>
          <w:rFonts w:ascii="標楷體" w:eastAsia="標楷體" w:hAnsi="標楷體" w:hint="eastAsia"/>
        </w:rPr>
      </w:pPr>
    </w:p>
    <w:p w:rsidR="00D41B84" w:rsidRPr="004C6D2F" w:rsidRDefault="00BF6BBD" w:rsidP="00597AD9">
      <w:pPr>
        <w:ind w:left="606"/>
        <w:rPr>
          <w:rFonts w:ascii="標楷體" w:eastAsia="標楷體" w:hAnsi="標楷體"/>
        </w:rPr>
      </w:pPr>
      <w:r w:rsidRPr="004C6D2F">
        <w:rPr>
          <w:rFonts w:ascii="標楷體" w:eastAsia="標楷體" w:hAnsi="標楷體" w:hint="eastAsia"/>
        </w:rPr>
        <w:lastRenderedPageBreak/>
        <w:t>三、</w:t>
      </w:r>
      <w:r w:rsidR="00597AD9" w:rsidRPr="004C6D2F">
        <w:rPr>
          <w:rFonts w:ascii="標楷體" w:eastAsia="標楷體" w:hAnsi="標楷體" w:hint="eastAsia"/>
        </w:rPr>
        <w:t>109學年度資賦優異學生縮短修業年限實施計畫討論</w:t>
      </w:r>
    </w:p>
    <w:p w:rsidR="009D2D14" w:rsidRPr="004C6D2F" w:rsidRDefault="004C6D2F" w:rsidP="009D2D14">
      <w:pPr>
        <w:ind w:left="606"/>
        <w:rPr>
          <w:rFonts w:ascii="標楷體" w:eastAsia="標楷體" w:hAnsi="標楷體" w:hint="eastAsia"/>
        </w:rPr>
      </w:pPr>
      <w:r>
        <w:rPr>
          <w:rFonts w:ascii="標楷體" w:eastAsia="標楷體" w:hAnsi="標楷體" w:hint="eastAsia"/>
        </w:rPr>
        <w:t xml:space="preserve">    </w:t>
      </w:r>
      <w:r w:rsidR="00C929DD" w:rsidRPr="004C6D2F">
        <w:rPr>
          <w:rFonts w:ascii="標楷體" w:eastAsia="標楷體" w:hAnsi="標楷體" w:hint="eastAsia"/>
        </w:rPr>
        <w:t>根據「本校資賦優異學生縮短修業年限實施要點」中的第六點『評量方式標準及成績考查』</w:t>
      </w:r>
      <w:r w:rsidR="009D2D14" w:rsidRPr="004C6D2F">
        <w:rPr>
          <w:rFonts w:ascii="標楷體" w:eastAsia="標楷體" w:hAnsi="標楷體" w:hint="eastAsia"/>
        </w:rPr>
        <w:t>，主席</w:t>
      </w:r>
      <w:r w:rsidR="009D2D14" w:rsidRPr="004C6D2F">
        <w:rPr>
          <w:rFonts w:ascii="標楷體" w:eastAsia="標楷體" w:hAnsi="標楷體" w:hint="eastAsia"/>
        </w:rPr>
        <w:t>詢問特教組後，</w:t>
      </w:r>
      <w:r w:rsidR="009D2D14" w:rsidRPr="004C6D2F">
        <w:rPr>
          <w:rFonts w:ascii="標楷體" w:eastAsia="標楷體" w:hAnsi="標楷體" w:hint="eastAsia"/>
        </w:rPr>
        <w:t>得到</w:t>
      </w:r>
      <w:r>
        <w:rPr>
          <w:rFonts w:ascii="標楷體" w:eastAsia="標楷體" w:hAnsi="標楷體" w:hint="eastAsia"/>
        </w:rPr>
        <w:t>「</w:t>
      </w:r>
      <w:r w:rsidRPr="004C6D2F">
        <w:rPr>
          <w:rFonts w:ascii="標楷體" w:eastAsia="標楷體" w:hAnsi="標楷體" w:hint="eastAsia"/>
        </w:rPr>
        <w:t>共同申請資格</w:t>
      </w:r>
      <w:r>
        <w:rPr>
          <w:rFonts w:ascii="標楷體" w:eastAsia="標楷體" w:hAnsi="標楷體" w:hint="eastAsia"/>
        </w:rPr>
        <w:t>」</w:t>
      </w:r>
      <w:r w:rsidRPr="004C6D2F">
        <w:rPr>
          <w:rFonts w:ascii="標楷體" w:eastAsia="標楷體" w:hAnsi="標楷體" w:hint="eastAsia"/>
        </w:rPr>
        <w:t>(北市高中學校均以此為標準)</w:t>
      </w:r>
      <w:r>
        <w:rPr>
          <w:rFonts w:ascii="標楷體" w:eastAsia="標楷體" w:hAnsi="標楷體" w:hint="eastAsia"/>
        </w:rPr>
        <w:t>之</w:t>
      </w:r>
      <w:r w:rsidR="009D2D14" w:rsidRPr="004C6D2F">
        <w:rPr>
          <w:rFonts w:ascii="標楷體" w:eastAsia="標楷體" w:hAnsi="標楷體" w:hint="eastAsia"/>
        </w:rPr>
        <w:t>說明</w:t>
      </w:r>
      <w:r>
        <w:rPr>
          <w:rFonts w:ascii="標楷體" w:eastAsia="標楷體" w:hAnsi="標楷體" w:hint="eastAsia"/>
        </w:rPr>
        <w:t>如下</w:t>
      </w:r>
      <w:r w:rsidR="009D2D14" w:rsidRPr="004C6D2F">
        <w:rPr>
          <w:rFonts w:ascii="標楷體" w:eastAsia="標楷體" w:hAnsi="標楷體" w:hint="eastAsia"/>
        </w:rPr>
        <w:t>：</w:t>
      </w:r>
    </w:p>
    <w:p w:rsidR="009D2D14" w:rsidRPr="004C6D2F" w:rsidRDefault="004C6D2F" w:rsidP="009D2D14">
      <w:pPr>
        <w:ind w:left="606"/>
        <w:rPr>
          <w:rFonts w:ascii="標楷體" w:eastAsia="標楷體" w:hAnsi="標楷體" w:hint="eastAsia"/>
        </w:rPr>
      </w:pPr>
      <w:r>
        <w:rPr>
          <w:rFonts w:ascii="標楷體" w:eastAsia="標楷體" w:hAnsi="標楷體" w:hint="eastAsia"/>
        </w:rPr>
        <w:t>(一)免</w:t>
      </w:r>
      <w:r w:rsidR="009D2D14" w:rsidRPr="004C6D2F">
        <w:rPr>
          <w:rFonts w:ascii="標楷體" w:eastAsia="標楷體" w:hAnsi="標楷體" w:hint="eastAsia"/>
        </w:rPr>
        <w:t>修、學科加速：前一學期或學年（含前一教育階段）該科（學習領域）成績達同年級全部學生前百分之七。</w:t>
      </w:r>
    </w:p>
    <w:p w:rsidR="009D2D14" w:rsidRPr="004C6D2F" w:rsidRDefault="004C6D2F" w:rsidP="009D2D14">
      <w:pPr>
        <w:ind w:left="606"/>
        <w:rPr>
          <w:rFonts w:ascii="標楷體" w:eastAsia="標楷體" w:hAnsi="標楷體" w:hint="eastAsia"/>
        </w:rPr>
      </w:pPr>
      <w:r>
        <w:rPr>
          <w:rFonts w:ascii="標楷體" w:eastAsia="標楷體" w:hAnsi="標楷體" w:hint="eastAsia"/>
        </w:rPr>
        <w:t>(二)</w:t>
      </w:r>
      <w:r w:rsidR="009D2D14" w:rsidRPr="004C6D2F">
        <w:rPr>
          <w:rFonts w:ascii="標楷體" w:eastAsia="標楷體" w:hAnsi="標楷體" w:hint="eastAsia"/>
        </w:rPr>
        <w:t>全學科加速：前一學期（或學年）語文、數學、社會、自然之相關學科的平均成績達同年級全部學生前百分之七。</w:t>
      </w:r>
    </w:p>
    <w:p w:rsidR="009D2D14" w:rsidRPr="004C6D2F" w:rsidRDefault="004C6D2F" w:rsidP="009D2D14">
      <w:pPr>
        <w:ind w:left="606"/>
        <w:rPr>
          <w:rFonts w:ascii="標楷體" w:eastAsia="標楷體" w:hAnsi="標楷體"/>
        </w:rPr>
      </w:pPr>
      <w:r>
        <w:rPr>
          <w:rFonts w:ascii="標楷體" w:eastAsia="標楷體" w:hAnsi="標楷體" w:hint="eastAsia"/>
        </w:rPr>
        <w:t>(三)</w:t>
      </w:r>
      <w:r w:rsidR="009D2D14" w:rsidRPr="004C6D2F">
        <w:rPr>
          <w:rFonts w:ascii="標楷體" w:eastAsia="標楷體" w:hAnsi="標楷體" w:hint="eastAsia"/>
        </w:rPr>
        <w:t>全學科跳級：前一學期（或學年）語文、數學、社會、自然之相關學科的平均成績達同年級全部學生前百分之三。</w:t>
      </w:r>
    </w:p>
    <w:p w:rsidR="009D2D14" w:rsidRPr="009D2D14" w:rsidRDefault="009D2D14" w:rsidP="009D2D14">
      <w:pPr>
        <w:ind w:left="606" w:firstLineChars="200" w:firstLine="480"/>
        <w:rPr>
          <w:rFonts w:ascii="標楷體" w:eastAsia="標楷體" w:hAnsi="標楷體"/>
        </w:rPr>
      </w:pPr>
      <w:r w:rsidRPr="004C6D2F">
        <w:rPr>
          <w:rFonts w:ascii="標楷體" w:eastAsia="標楷體" w:hAnsi="標楷體" w:hint="eastAsia"/>
        </w:rPr>
        <w:t>針對申請國文科免修或跳級其他需符合的條件，主席參閱了友校(中山女高、成功高中等)的實施辦法，先擬定修正草案如下。</w:t>
      </w:r>
      <w:r w:rsidRPr="004C6D2F">
        <w:rPr>
          <w:rFonts w:ascii="標楷體" w:eastAsia="標楷體" w:hAnsi="標楷體" w:hint="eastAsia"/>
        </w:rPr>
        <w:t>請問各位老師認為資賦優異學生縮短使用年限需要經過筆試或者兼具兩者的檢定方式嗎？請投票決定。</w:t>
      </w:r>
    </w:p>
    <w:tbl>
      <w:tblPr>
        <w:tblW w:w="5000" w:type="pct"/>
        <w:shd w:val="clear" w:color="auto" w:fill="FFFFFF"/>
        <w:tblCellMar>
          <w:left w:w="0" w:type="dxa"/>
          <w:right w:w="0" w:type="dxa"/>
        </w:tblCellMar>
        <w:tblLook w:val="04A0" w:firstRow="1" w:lastRow="0" w:firstColumn="1" w:lastColumn="0" w:noHBand="0" w:noVBand="1"/>
      </w:tblPr>
      <w:tblGrid>
        <w:gridCol w:w="809"/>
        <w:gridCol w:w="2401"/>
        <w:gridCol w:w="3080"/>
        <w:gridCol w:w="3328"/>
      </w:tblGrid>
      <w:tr w:rsidR="009D2D14" w:rsidRPr="009D2D14" w:rsidTr="009D2D14">
        <w:tc>
          <w:tcPr>
            <w:tcW w:w="4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D2D14" w:rsidRPr="009D2D14" w:rsidRDefault="009D2D14" w:rsidP="009D2D14">
            <w:pPr>
              <w:widowControl/>
              <w:rPr>
                <w:rFonts w:ascii="Calibri" w:hAnsi="Calibri" w:cs="Calibri"/>
                <w:color w:val="222222"/>
                <w:kern w:val="0"/>
              </w:rPr>
            </w:pPr>
            <w:r w:rsidRPr="009D2D14">
              <w:rPr>
                <w:rFonts w:ascii="標楷體" w:eastAsia="標楷體" w:hAnsi="標楷體" w:cs="Calibri" w:hint="eastAsia"/>
                <w:color w:val="000000"/>
                <w:kern w:val="0"/>
              </w:rPr>
              <w:t>科目</w:t>
            </w:r>
          </w:p>
        </w:tc>
        <w:tc>
          <w:tcPr>
            <w:tcW w:w="124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D2D14" w:rsidRPr="009D2D14" w:rsidRDefault="009D2D14" w:rsidP="009D2D14">
            <w:pPr>
              <w:widowControl/>
              <w:rPr>
                <w:rFonts w:ascii="Calibri" w:hAnsi="Calibri" w:cs="Calibri"/>
                <w:color w:val="222222"/>
                <w:kern w:val="0"/>
              </w:rPr>
            </w:pPr>
            <w:r w:rsidRPr="009D2D14">
              <w:rPr>
                <w:rFonts w:ascii="標楷體" w:eastAsia="標楷體" w:hAnsi="標楷體" w:cs="Calibri" w:hint="eastAsia"/>
                <w:color w:val="000000"/>
                <w:kern w:val="0"/>
              </w:rPr>
              <w:t>申請資格</w:t>
            </w:r>
          </w:p>
        </w:tc>
        <w:tc>
          <w:tcPr>
            <w:tcW w:w="160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D2D14" w:rsidRPr="009D2D14" w:rsidRDefault="009D2D14" w:rsidP="009D2D14">
            <w:pPr>
              <w:widowControl/>
              <w:rPr>
                <w:rFonts w:ascii="Calibri" w:hAnsi="Calibri" w:cs="Calibri"/>
                <w:color w:val="222222"/>
                <w:kern w:val="0"/>
              </w:rPr>
            </w:pPr>
            <w:r w:rsidRPr="009D2D14">
              <w:rPr>
                <w:rFonts w:ascii="標楷體" w:eastAsia="標楷體" w:hAnsi="標楷體" w:cs="Calibri" w:hint="eastAsia"/>
                <w:color w:val="000000"/>
                <w:kern w:val="0"/>
              </w:rPr>
              <w:t>校內鑑定作業</w:t>
            </w:r>
          </w:p>
        </w:tc>
        <w:tc>
          <w:tcPr>
            <w:tcW w:w="173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D2D14" w:rsidRPr="009D2D14" w:rsidRDefault="009D2D14" w:rsidP="009D2D14">
            <w:pPr>
              <w:widowControl/>
              <w:rPr>
                <w:rFonts w:ascii="Calibri" w:hAnsi="Calibri" w:cs="Calibri"/>
                <w:color w:val="222222"/>
                <w:kern w:val="0"/>
              </w:rPr>
            </w:pPr>
            <w:r w:rsidRPr="009D2D14">
              <w:rPr>
                <w:rFonts w:ascii="標楷體" w:eastAsia="標楷體" w:hAnsi="標楷體" w:cs="Calibri" w:hint="eastAsia"/>
                <w:color w:val="000000"/>
                <w:kern w:val="0"/>
              </w:rPr>
              <w:t>成績考查</w:t>
            </w:r>
          </w:p>
        </w:tc>
      </w:tr>
      <w:tr w:rsidR="009D2D14" w:rsidRPr="009D2D14" w:rsidTr="009D2D14">
        <w:tc>
          <w:tcPr>
            <w:tcW w:w="4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D2D14" w:rsidRPr="009D2D14" w:rsidRDefault="009D2D14" w:rsidP="009D2D14">
            <w:pPr>
              <w:widowControl/>
              <w:rPr>
                <w:rFonts w:ascii="Calibri" w:hAnsi="Calibri" w:cs="Calibri"/>
                <w:color w:val="222222"/>
                <w:kern w:val="0"/>
              </w:rPr>
            </w:pPr>
            <w:r w:rsidRPr="009D2D14">
              <w:rPr>
                <w:rFonts w:ascii="標楷體" w:eastAsia="標楷體" w:hAnsi="標楷體" w:cs="Calibri" w:hint="eastAsia"/>
                <w:b/>
                <w:bCs/>
                <w:color w:val="000000"/>
                <w:kern w:val="0"/>
              </w:rPr>
              <w:t>高中國文</w:t>
            </w:r>
          </w:p>
          <w:p w:rsidR="009D2D14" w:rsidRPr="009D2D14" w:rsidRDefault="009D2D14" w:rsidP="009D2D14">
            <w:pPr>
              <w:widowControl/>
              <w:rPr>
                <w:rFonts w:ascii="Calibri" w:hAnsi="Calibri" w:cs="Calibri"/>
                <w:color w:val="222222"/>
                <w:kern w:val="0"/>
              </w:rPr>
            </w:pPr>
            <w:r w:rsidRPr="009D2D14">
              <w:rPr>
                <w:rFonts w:ascii="標楷體" w:eastAsia="標楷體" w:hAnsi="標楷體" w:cs="Calibri" w:hint="eastAsia"/>
                <w:color w:val="000000"/>
                <w:kern w:val="0"/>
              </w:rPr>
              <w:t> </w:t>
            </w:r>
          </w:p>
          <w:p w:rsidR="009D2D14" w:rsidRPr="009D2D14" w:rsidRDefault="009D2D14" w:rsidP="009D2D14">
            <w:pPr>
              <w:widowControl/>
              <w:rPr>
                <w:rFonts w:ascii="Calibri" w:hAnsi="Calibri" w:cs="Calibri"/>
                <w:color w:val="222222"/>
                <w:kern w:val="0"/>
              </w:rPr>
            </w:pPr>
            <w:r w:rsidRPr="009D2D14">
              <w:rPr>
                <w:rFonts w:ascii="標楷體" w:eastAsia="標楷體" w:hAnsi="標楷體" w:cs="Calibri" w:hint="eastAsia"/>
                <w:color w:val="000000"/>
                <w:kern w:val="0"/>
              </w:rPr>
              <w:t> </w:t>
            </w:r>
          </w:p>
          <w:p w:rsidR="009D2D14" w:rsidRPr="009D2D14" w:rsidRDefault="009D2D14" w:rsidP="009D2D14">
            <w:pPr>
              <w:widowControl/>
              <w:rPr>
                <w:rFonts w:ascii="Calibri" w:hAnsi="Calibri" w:cs="Calibri"/>
                <w:color w:val="222222"/>
                <w:kern w:val="0"/>
              </w:rPr>
            </w:pPr>
            <w:r w:rsidRPr="009D2D14">
              <w:rPr>
                <w:rFonts w:ascii="標楷體" w:eastAsia="標楷體" w:hAnsi="標楷體" w:cs="Calibri" w:hint="eastAsia"/>
                <w:color w:val="000000"/>
                <w:kern w:val="0"/>
              </w:rPr>
              <w:t> </w:t>
            </w:r>
          </w:p>
        </w:tc>
        <w:tc>
          <w:tcPr>
            <w:tcW w:w="12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2D14" w:rsidRPr="009D2D14" w:rsidRDefault="009D2D14" w:rsidP="009D2D14">
            <w:pPr>
              <w:widowControl/>
              <w:rPr>
                <w:rFonts w:ascii="Calibri" w:hAnsi="Calibri" w:cs="Calibri"/>
                <w:color w:val="222222"/>
                <w:kern w:val="0"/>
              </w:rPr>
            </w:pPr>
            <w:r w:rsidRPr="009D2D14">
              <w:rPr>
                <w:rFonts w:ascii="標楷體" w:eastAsia="標楷體" w:hAnsi="標楷體" w:cs="Calibri" w:hint="eastAsia"/>
                <w:color w:val="000000"/>
                <w:kern w:val="0"/>
              </w:rPr>
              <w:t>高一新生：</w:t>
            </w:r>
          </w:p>
          <w:p w:rsidR="009D2D14" w:rsidRPr="009D2D14" w:rsidRDefault="009D2D14" w:rsidP="009D2D14">
            <w:pPr>
              <w:widowControl/>
              <w:rPr>
                <w:rFonts w:ascii="Calibri" w:hAnsi="Calibri" w:cs="Calibri"/>
                <w:color w:val="222222"/>
                <w:kern w:val="0"/>
              </w:rPr>
            </w:pPr>
            <w:r w:rsidRPr="009D2D14">
              <w:rPr>
                <w:rFonts w:ascii="標楷體" w:eastAsia="標楷體" w:hAnsi="標楷體" w:cs="Calibri" w:hint="eastAsia"/>
                <w:color w:val="000000"/>
                <w:kern w:val="0"/>
              </w:rPr>
              <w:t>國中教育會考國文成績全對。</w:t>
            </w:r>
          </w:p>
          <w:p w:rsidR="009D2D14" w:rsidRPr="009D2D14" w:rsidRDefault="009D2D14" w:rsidP="009D2D14">
            <w:pPr>
              <w:widowControl/>
              <w:rPr>
                <w:rFonts w:ascii="Calibri" w:hAnsi="Calibri" w:cs="Calibri"/>
                <w:color w:val="222222"/>
                <w:kern w:val="0"/>
              </w:rPr>
            </w:pPr>
            <w:r w:rsidRPr="009D2D14">
              <w:rPr>
                <w:rFonts w:ascii="標楷體" w:eastAsia="標楷體" w:hAnsi="標楷體" w:cs="Calibri" w:hint="eastAsia"/>
                <w:color w:val="000000"/>
                <w:kern w:val="0"/>
              </w:rPr>
              <w:t> </w:t>
            </w:r>
          </w:p>
          <w:p w:rsidR="009D2D14" w:rsidRPr="009D2D14" w:rsidRDefault="009D2D14" w:rsidP="009D2D14">
            <w:pPr>
              <w:widowControl/>
              <w:rPr>
                <w:rFonts w:ascii="Calibri" w:hAnsi="Calibri" w:cs="Calibri"/>
                <w:color w:val="222222"/>
                <w:kern w:val="0"/>
              </w:rPr>
            </w:pPr>
            <w:r w:rsidRPr="009D2D14">
              <w:rPr>
                <w:rFonts w:ascii="標楷體" w:eastAsia="標楷體" w:hAnsi="標楷體" w:cs="Calibri" w:hint="eastAsia"/>
                <w:color w:val="000000"/>
                <w:kern w:val="0"/>
              </w:rPr>
              <w:t>高一下到高三：</w:t>
            </w:r>
          </w:p>
          <w:p w:rsidR="009D2D14" w:rsidRPr="009D2D14" w:rsidRDefault="009D2D14" w:rsidP="009D2D14">
            <w:pPr>
              <w:widowControl/>
              <w:rPr>
                <w:rFonts w:ascii="Calibri" w:hAnsi="Calibri" w:cs="Calibri"/>
                <w:color w:val="222222"/>
                <w:kern w:val="0"/>
              </w:rPr>
            </w:pPr>
            <w:r w:rsidRPr="009D2D14">
              <w:rPr>
                <w:rFonts w:ascii="標楷體" w:eastAsia="標楷體" w:hAnsi="標楷體" w:cs="Calibri" w:hint="eastAsia"/>
                <w:color w:val="000000"/>
                <w:kern w:val="0"/>
              </w:rPr>
              <w:t>前一學期國文科學期成績達同年級全部學生前百分之七以上。</w:t>
            </w:r>
          </w:p>
        </w:tc>
        <w:tc>
          <w:tcPr>
            <w:tcW w:w="16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2D14" w:rsidRPr="009D2D14" w:rsidRDefault="009D2D14" w:rsidP="009D2D14">
            <w:pPr>
              <w:widowControl/>
              <w:ind w:left="480"/>
              <w:rPr>
                <w:rFonts w:ascii="Calibri" w:hAnsi="Calibri" w:cs="Calibri"/>
                <w:color w:val="222222"/>
                <w:kern w:val="0"/>
              </w:rPr>
            </w:pPr>
            <w:r w:rsidRPr="009D2D14">
              <w:rPr>
                <w:rFonts w:ascii="標楷體" w:eastAsia="標楷體" w:hAnsi="標楷體" w:cs="Calibri" w:hint="eastAsia"/>
                <w:color w:val="000000"/>
                <w:kern w:val="0"/>
              </w:rPr>
              <w:t>1.筆試(含寫作)</w:t>
            </w:r>
          </w:p>
          <w:p w:rsidR="009D2D14" w:rsidRPr="009D2D14" w:rsidRDefault="009D2D14" w:rsidP="009D2D14">
            <w:pPr>
              <w:widowControl/>
              <w:rPr>
                <w:rFonts w:ascii="Calibri" w:hAnsi="Calibri" w:cs="Calibri"/>
                <w:color w:val="222222"/>
                <w:kern w:val="0"/>
              </w:rPr>
            </w:pPr>
            <w:r w:rsidRPr="009D2D14">
              <w:rPr>
                <w:rFonts w:ascii="標楷體" w:eastAsia="標楷體" w:hAnsi="標楷體" w:cs="Calibri" w:hint="eastAsia"/>
                <w:color w:val="000000"/>
                <w:kern w:val="0"/>
              </w:rPr>
              <w:t>(範圍為免修學期的全部課程內容)</w:t>
            </w:r>
          </w:p>
          <w:p w:rsidR="009D2D14" w:rsidRPr="009D2D14" w:rsidRDefault="009D2D14" w:rsidP="009D2D14">
            <w:pPr>
              <w:widowControl/>
              <w:ind w:left="480"/>
              <w:rPr>
                <w:rFonts w:ascii="Calibri" w:hAnsi="Calibri" w:cs="Calibri"/>
                <w:color w:val="222222"/>
                <w:kern w:val="0"/>
              </w:rPr>
            </w:pPr>
            <w:r w:rsidRPr="009D2D14">
              <w:rPr>
                <w:rFonts w:ascii="標楷體" w:eastAsia="標楷體" w:hAnsi="標楷體" w:cs="Calibri" w:hint="eastAsia"/>
                <w:color w:val="000000"/>
                <w:kern w:val="0"/>
              </w:rPr>
              <w:t>2.面試</w:t>
            </w:r>
          </w:p>
          <w:p w:rsidR="009D2D14" w:rsidRPr="009D2D14" w:rsidRDefault="009D2D14" w:rsidP="009D2D14">
            <w:pPr>
              <w:widowControl/>
              <w:ind w:left="480"/>
              <w:rPr>
                <w:rFonts w:ascii="Calibri" w:hAnsi="Calibri" w:cs="Calibri"/>
                <w:color w:val="222222"/>
                <w:kern w:val="0"/>
              </w:rPr>
            </w:pPr>
            <w:r w:rsidRPr="009D2D14">
              <w:rPr>
                <w:rFonts w:ascii="標楷體" w:eastAsia="標楷體" w:hAnsi="標楷體" w:cs="Calibri" w:hint="eastAsia"/>
                <w:color w:val="000000"/>
                <w:kern w:val="0"/>
              </w:rPr>
              <w:t>3.通過標準：總分需達90分以上</w:t>
            </w:r>
          </w:p>
        </w:tc>
        <w:tc>
          <w:tcPr>
            <w:tcW w:w="173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2D14" w:rsidRPr="009D2D14" w:rsidRDefault="009D2D14" w:rsidP="009D2D14">
            <w:pPr>
              <w:widowControl/>
              <w:ind w:left="480"/>
              <w:rPr>
                <w:rFonts w:ascii="新細明體" w:hAnsi="新細明體" w:cs="Helvetica"/>
                <w:color w:val="222222"/>
                <w:kern w:val="0"/>
              </w:rPr>
            </w:pPr>
            <w:r w:rsidRPr="009D2D14">
              <w:rPr>
                <w:color w:val="000000"/>
                <w:kern w:val="0"/>
              </w:rPr>
              <w:t>1.</w:t>
            </w:r>
            <w:r w:rsidRPr="004C6D2F">
              <w:rPr>
                <w:color w:val="000000"/>
                <w:kern w:val="0"/>
              </w:rPr>
              <w:t>  </w:t>
            </w:r>
            <w:r w:rsidRPr="009D2D14">
              <w:rPr>
                <w:rFonts w:ascii="標楷體" w:eastAsia="標楷體" w:hAnsi="標楷體" w:cs="Helvetica" w:hint="eastAsia"/>
                <w:color w:val="000000"/>
                <w:kern w:val="0"/>
              </w:rPr>
              <w:t>定期考查成績</w:t>
            </w:r>
            <w:r w:rsidRPr="009D2D14">
              <w:rPr>
                <w:color w:val="000000"/>
                <w:kern w:val="0"/>
              </w:rPr>
              <w:t>(60%)</w:t>
            </w:r>
            <w:r w:rsidRPr="009D2D14">
              <w:rPr>
                <w:rFonts w:ascii="標楷體" w:eastAsia="標楷體" w:hAnsi="標楷體" w:cs="Helvetica" w:hint="eastAsia"/>
                <w:color w:val="000000"/>
                <w:kern w:val="0"/>
              </w:rPr>
              <w:t>：參加該年級之段考並依照段考成績給予成績。</w:t>
            </w:r>
          </w:p>
          <w:p w:rsidR="009D2D14" w:rsidRPr="009D2D14" w:rsidRDefault="009D2D14" w:rsidP="009D2D14">
            <w:pPr>
              <w:widowControl/>
              <w:ind w:left="480"/>
              <w:rPr>
                <w:rFonts w:ascii="新細明體" w:hAnsi="新細明體" w:cs="Helvetica" w:hint="eastAsia"/>
                <w:color w:val="222222"/>
                <w:kern w:val="0"/>
              </w:rPr>
            </w:pPr>
            <w:r w:rsidRPr="009D2D14">
              <w:rPr>
                <w:color w:val="000000"/>
                <w:kern w:val="0"/>
              </w:rPr>
              <w:t>2.</w:t>
            </w:r>
            <w:r w:rsidRPr="004C6D2F">
              <w:rPr>
                <w:color w:val="000000"/>
                <w:kern w:val="0"/>
              </w:rPr>
              <w:t>  </w:t>
            </w:r>
            <w:r w:rsidRPr="009D2D14">
              <w:rPr>
                <w:rFonts w:ascii="標楷體" w:eastAsia="標楷體" w:hAnsi="標楷體" w:cs="Helvetica" w:hint="eastAsia"/>
                <w:color w:val="000000"/>
                <w:kern w:val="0"/>
              </w:rPr>
              <w:t>平時成績（</w:t>
            </w:r>
            <w:r w:rsidRPr="009D2D14">
              <w:rPr>
                <w:color w:val="000000"/>
                <w:kern w:val="0"/>
              </w:rPr>
              <w:t>40%</w:t>
            </w:r>
            <w:r w:rsidRPr="009D2D14">
              <w:rPr>
                <w:rFonts w:ascii="標楷體" w:eastAsia="標楷體" w:hAnsi="標楷體" w:cs="Helvetica" w:hint="eastAsia"/>
                <w:color w:val="000000"/>
                <w:kern w:val="0"/>
              </w:rPr>
              <w:t>）：任課教師須定期追蹤輔導學生學習結果，平時成績由任課教師依學生學習輔導計畫執行情形予以評定。</w:t>
            </w:r>
          </w:p>
        </w:tc>
      </w:tr>
    </w:tbl>
    <w:p w:rsidR="00C929DD" w:rsidRPr="004C6D2F" w:rsidRDefault="00C929DD" w:rsidP="009D2D14">
      <w:pPr>
        <w:ind w:left="606"/>
        <w:rPr>
          <w:rFonts w:ascii="標楷體" w:eastAsia="標楷體" w:hAnsi="標楷體" w:hint="eastAsia"/>
        </w:rPr>
      </w:pPr>
      <w:r w:rsidRPr="004C6D2F">
        <w:rPr>
          <w:rFonts w:ascii="標楷體" w:eastAsia="標楷體" w:hAnsi="標楷體" w:hint="eastAsia"/>
        </w:rPr>
        <w:t>後</w:t>
      </w:r>
      <w:r w:rsidR="009D2D14" w:rsidRPr="004C6D2F">
        <w:rPr>
          <w:rFonts w:ascii="標楷體" w:eastAsia="標楷體" w:hAnsi="標楷體" w:hint="eastAsia"/>
        </w:rPr>
        <w:t>經</w:t>
      </w:r>
      <w:r w:rsidRPr="004C6D2F">
        <w:rPr>
          <w:rFonts w:ascii="標楷體" w:eastAsia="標楷體" w:hAnsi="標楷體" w:hint="eastAsia"/>
        </w:rPr>
        <w:t>科內投票表決，採筆試進行資賦優異學生資格之檢定。</w:t>
      </w:r>
    </w:p>
    <w:p w:rsidR="00C929DD" w:rsidRPr="004C6D2F" w:rsidRDefault="00C929DD" w:rsidP="00C929DD">
      <w:pPr>
        <w:ind w:left="606"/>
        <w:rPr>
          <w:rFonts w:ascii="標楷體" w:eastAsia="標楷體" w:hAnsi="標楷體" w:hint="eastAsia"/>
        </w:rPr>
      </w:pPr>
    </w:p>
    <w:p w:rsidR="00235CE2" w:rsidRPr="004C6D2F" w:rsidRDefault="00235CE2" w:rsidP="00235CE2">
      <w:pPr>
        <w:numPr>
          <w:ilvl w:val="0"/>
          <w:numId w:val="1"/>
        </w:numPr>
        <w:tabs>
          <w:tab w:val="clear" w:pos="752"/>
          <w:tab w:val="num" w:pos="594"/>
        </w:tabs>
        <w:ind w:left="606" w:hanging="606"/>
        <w:rPr>
          <w:rFonts w:ascii="標楷體" w:eastAsia="標楷體" w:hAnsi="標楷體"/>
        </w:rPr>
      </w:pPr>
      <w:r w:rsidRPr="004C6D2F">
        <w:rPr>
          <w:rFonts w:ascii="標楷體" w:eastAsia="標楷體" w:hAnsi="標楷體" w:hint="eastAsia"/>
        </w:rPr>
        <w:t>臨時動議：</w:t>
      </w:r>
    </w:p>
    <w:p w:rsidR="00D41B84" w:rsidRPr="004C6D2F" w:rsidRDefault="004F0B0F" w:rsidP="00D41B84">
      <w:pPr>
        <w:ind w:left="606"/>
        <w:rPr>
          <w:rFonts w:ascii="標楷體" w:eastAsia="標楷體" w:hAnsi="標楷體"/>
        </w:rPr>
      </w:pPr>
      <w:r w:rsidRPr="004C6D2F">
        <w:rPr>
          <w:rFonts w:ascii="標楷體" w:eastAsia="標楷體" w:hAnsi="標楷體" w:hint="eastAsia"/>
        </w:rPr>
        <w:t>主席：代科內同仁提問，「是否可以不上國文課，只上校內選修課這樣的排課模式？」</w:t>
      </w:r>
    </w:p>
    <w:p w:rsidR="004F0B0F" w:rsidRPr="004C6D2F" w:rsidRDefault="004F0B0F" w:rsidP="00D41B84">
      <w:pPr>
        <w:ind w:left="606"/>
        <w:rPr>
          <w:rFonts w:ascii="標楷體" w:eastAsia="標楷體" w:hAnsi="標楷體"/>
        </w:rPr>
      </w:pPr>
      <w:r w:rsidRPr="004C6D2F">
        <w:rPr>
          <w:rFonts w:ascii="標楷體" w:eastAsia="標楷體" w:hAnsi="標楷體" w:hint="eastAsia"/>
        </w:rPr>
        <w:t>主任：</w:t>
      </w:r>
      <w:r w:rsidR="00B95CE3" w:rsidRPr="004C6D2F">
        <w:rPr>
          <w:rFonts w:ascii="標楷體" w:eastAsia="標楷體" w:hAnsi="標楷體" w:hint="eastAsia"/>
        </w:rPr>
        <w:t>這樣恐會有授課時數的問題，並牽涉到監考與段考出題等科內事務，所以無法答應進行這類的排課要求。</w:t>
      </w:r>
    </w:p>
    <w:p w:rsidR="00B95CE3" w:rsidRPr="004C6D2F" w:rsidRDefault="00B95CE3" w:rsidP="00D41B84">
      <w:pPr>
        <w:ind w:left="606"/>
        <w:rPr>
          <w:rFonts w:ascii="標楷體" w:eastAsia="標楷體" w:hAnsi="標楷體" w:hint="eastAsia"/>
        </w:rPr>
      </w:pPr>
    </w:p>
    <w:p w:rsidR="00235CE2" w:rsidRPr="004C6D2F" w:rsidRDefault="00235CE2" w:rsidP="00235CE2">
      <w:pPr>
        <w:numPr>
          <w:ilvl w:val="0"/>
          <w:numId w:val="1"/>
        </w:numPr>
        <w:tabs>
          <w:tab w:val="clear" w:pos="752"/>
          <w:tab w:val="num" w:pos="594"/>
        </w:tabs>
        <w:ind w:left="606" w:hanging="606"/>
        <w:rPr>
          <w:rFonts w:ascii="標楷體" w:eastAsia="標楷體" w:hAnsi="標楷體"/>
        </w:rPr>
      </w:pPr>
      <w:r w:rsidRPr="004C6D2F">
        <w:rPr>
          <w:rFonts w:ascii="標楷體" w:eastAsia="標楷體" w:hAnsi="標楷體" w:hint="eastAsia"/>
        </w:rPr>
        <w:t>散會：</w:t>
      </w:r>
      <w:r w:rsidR="00D739CC" w:rsidRPr="004C6D2F">
        <w:rPr>
          <w:rFonts w:ascii="標楷體" w:eastAsia="標楷體" w:hAnsi="標楷體" w:hint="eastAsia"/>
        </w:rPr>
        <w:t xml:space="preserve">民國 </w:t>
      </w:r>
      <w:r w:rsidR="00597AD9" w:rsidRPr="004C6D2F">
        <w:rPr>
          <w:rFonts w:ascii="標楷體" w:eastAsia="標楷體" w:hAnsi="標楷體"/>
        </w:rPr>
        <w:t>109</w:t>
      </w:r>
      <w:r w:rsidR="00D739CC" w:rsidRPr="004C6D2F">
        <w:rPr>
          <w:rFonts w:ascii="標楷體" w:eastAsia="標楷體" w:hAnsi="標楷體" w:hint="eastAsia"/>
        </w:rPr>
        <w:t xml:space="preserve">年 </w:t>
      </w:r>
      <w:r w:rsidR="00597AD9" w:rsidRPr="004C6D2F">
        <w:rPr>
          <w:rFonts w:ascii="標楷體" w:eastAsia="標楷體" w:hAnsi="標楷體"/>
        </w:rPr>
        <w:t>5</w:t>
      </w:r>
      <w:r w:rsidR="00D739CC" w:rsidRPr="004C6D2F">
        <w:rPr>
          <w:rFonts w:ascii="標楷體" w:eastAsia="標楷體" w:hAnsi="標楷體" w:hint="eastAsia"/>
        </w:rPr>
        <w:t xml:space="preserve">月 </w:t>
      </w:r>
      <w:r w:rsidR="00597AD9" w:rsidRPr="004C6D2F">
        <w:rPr>
          <w:rFonts w:ascii="標楷體" w:eastAsia="標楷體" w:hAnsi="標楷體"/>
        </w:rPr>
        <w:t>7</w:t>
      </w:r>
      <w:r w:rsidR="00D739CC" w:rsidRPr="004C6D2F">
        <w:rPr>
          <w:rFonts w:ascii="標楷體" w:eastAsia="標楷體" w:hAnsi="標楷體" w:hint="eastAsia"/>
        </w:rPr>
        <w:t xml:space="preserve">日  </w:t>
      </w:r>
      <w:r w:rsidR="00597AD9" w:rsidRPr="004C6D2F">
        <w:rPr>
          <w:rFonts w:ascii="標楷體" w:eastAsia="標楷體" w:hAnsi="標楷體"/>
        </w:rPr>
        <w:t>15</w:t>
      </w:r>
      <w:r w:rsidR="00D739CC" w:rsidRPr="004C6D2F">
        <w:rPr>
          <w:rFonts w:ascii="標楷體" w:eastAsia="標楷體" w:hAnsi="標楷體" w:hint="eastAsia"/>
        </w:rPr>
        <w:t xml:space="preserve">時  </w:t>
      </w:r>
      <w:r w:rsidR="00597AD9" w:rsidRPr="004C6D2F">
        <w:rPr>
          <w:rFonts w:ascii="標楷體" w:eastAsia="標楷體" w:hAnsi="標楷體"/>
        </w:rPr>
        <w:t>30</w:t>
      </w:r>
      <w:r w:rsidR="00D739CC" w:rsidRPr="004C6D2F">
        <w:rPr>
          <w:rFonts w:ascii="標楷體" w:eastAsia="標楷體" w:hAnsi="標楷體" w:hint="eastAsia"/>
        </w:rPr>
        <w:t>分</w:t>
      </w:r>
    </w:p>
    <w:p w:rsidR="008646C1" w:rsidRPr="004C6D2F" w:rsidRDefault="008646C1" w:rsidP="008646C1">
      <w:pPr>
        <w:rPr>
          <w:rFonts w:ascii="標楷體" w:eastAsia="標楷體" w:hAnsi="標楷體" w:hint="eastAsia"/>
        </w:rPr>
      </w:pPr>
    </w:p>
    <w:p w:rsidR="008646C1" w:rsidRPr="004C6D2F" w:rsidRDefault="008646C1" w:rsidP="008646C1">
      <w:pPr>
        <w:rPr>
          <w:rFonts w:ascii="標楷體" w:eastAsia="標楷體" w:hAnsi="標楷體"/>
        </w:rPr>
      </w:pPr>
      <w:r w:rsidRPr="004C6D2F">
        <w:rPr>
          <w:rFonts w:ascii="標楷體" w:eastAsia="標楷體" w:hAnsi="標楷體" w:hint="eastAsia"/>
        </w:rPr>
        <w:t>備註：</w:t>
      </w:r>
    </w:p>
    <w:p w:rsidR="008646C1" w:rsidRPr="004C6D2F" w:rsidRDefault="00766C38" w:rsidP="00926CB4">
      <w:pPr>
        <w:pStyle w:val="a7"/>
        <w:numPr>
          <w:ilvl w:val="0"/>
          <w:numId w:val="2"/>
        </w:numPr>
        <w:ind w:leftChars="0"/>
        <w:rPr>
          <w:rFonts w:ascii="標楷體" w:eastAsia="標楷體" w:hAnsi="標楷體"/>
        </w:rPr>
      </w:pPr>
      <w:r w:rsidRPr="004C6D2F">
        <w:rPr>
          <w:rFonts w:ascii="標楷體" w:eastAsia="標楷體" w:hAnsi="標楷體" w:hint="eastAsia"/>
        </w:rPr>
        <w:t>學年度學期別：視實際情形調整。</w:t>
      </w:r>
    </w:p>
    <w:p w:rsidR="00766C38" w:rsidRPr="004C6D2F" w:rsidRDefault="00766C38" w:rsidP="00926CB4">
      <w:pPr>
        <w:pStyle w:val="a7"/>
        <w:numPr>
          <w:ilvl w:val="0"/>
          <w:numId w:val="2"/>
        </w:numPr>
        <w:ind w:leftChars="0"/>
        <w:rPr>
          <w:rFonts w:ascii="標楷體" w:eastAsia="標楷體" w:hAnsi="標楷體"/>
        </w:rPr>
      </w:pPr>
      <w:r w:rsidRPr="004C6D2F">
        <w:rPr>
          <w:rFonts w:ascii="標楷體" w:eastAsia="標楷體" w:hAnsi="標楷體" w:hint="eastAsia"/>
        </w:rPr>
        <w:t>部別：可視需要輸入高中部或國中部。</w:t>
      </w:r>
    </w:p>
    <w:p w:rsidR="00926CB4" w:rsidRPr="004C6D2F" w:rsidRDefault="00926CB4" w:rsidP="00926CB4">
      <w:pPr>
        <w:pStyle w:val="a7"/>
        <w:numPr>
          <w:ilvl w:val="0"/>
          <w:numId w:val="2"/>
        </w:numPr>
        <w:ind w:leftChars="0"/>
        <w:rPr>
          <w:rFonts w:ascii="標楷體" w:eastAsia="標楷體" w:hAnsi="標楷體"/>
        </w:rPr>
      </w:pPr>
      <w:r w:rsidRPr="004C6D2F">
        <w:rPr>
          <w:rFonts w:ascii="標楷體" w:eastAsia="標楷體" w:hAnsi="標楷體" w:hint="eastAsia"/>
        </w:rPr>
        <w:t>主席、記錄輸入姓名不簽名。</w:t>
      </w:r>
    </w:p>
    <w:p w:rsidR="00926CB4" w:rsidRPr="004C6D2F" w:rsidRDefault="00926CB4" w:rsidP="00926CB4">
      <w:pPr>
        <w:pStyle w:val="a7"/>
        <w:numPr>
          <w:ilvl w:val="0"/>
          <w:numId w:val="2"/>
        </w:numPr>
        <w:ind w:leftChars="0"/>
        <w:rPr>
          <w:rFonts w:ascii="標楷體" w:eastAsia="標楷體" w:hAnsi="標楷體"/>
        </w:rPr>
      </w:pPr>
      <w:r w:rsidRPr="004C6D2F">
        <w:rPr>
          <w:rFonts w:ascii="標楷體" w:eastAsia="標楷體" w:hAnsi="標楷體" w:hint="eastAsia"/>
        </w:rPr>
        <w:t>業務報告、提案討論之名稱可視實際情形微調。</w:t>
      </w:r>
      <w:bookmarkStart w:id="0" w:name="_GoBack"/>
      <w:bookmarkEnd w:id="0"/>
    </w:p>
    <w:p w:rsidR="00926CB4" w:rsidRPr="004C6D2F" w:rsidRDefault="00926CB4" w:rsidP="00926CB4">
      <w:pPr>
        <w:pStyle w:val="a7"/>
        <w:numPr>
          <w:ilvl w:val="0"/>
          <w:numId w:val="2"/>
        </w:numPr>
        <w:ind w:leftChars="0"/>
        <w:rPr>
          <w:rFonts w:ascii="標楷體" w:eastAsia="標楷體" w:hAnsi="標楷體"/>
        </w:rPr>
      </w:pPr>
      <w:r w:rsidRPr="004C6D2F">
        <w:rPr>
          <w:rFonts w:ascii="標楷體" w:eastAsia="標楷體" w:hAnsi="標楷體" w:hint="eastAsia"/>
        </w:rPr>
        <w:t>請注意</w:t>
      </w:r>
      <w:r w:rsidRPr="004C6D2F">
        <w:rPr>
          <w:rFonts w:ascii="標楷體" w:eastAsia="標楷體" w:hAnsi="標楷體" w:hint="eastAsia"/>
          <w:u w:val="single"/>
        </w:rPr>
        <w:t>記錄</w:t>
      </w:r>
      <w:r w:rsidRPr="004C6D2F">
        <w:rPr>
          <w:rFonts w:ascii="標楷體" w:eastAsia="標楷體" w:hAnsi="標楷體" w:hint="eastAsia"/>
        </w:rPr>
        <w:t>(動詞)與</w:t>
      </w:r>
      <w:r w:rsidRPr="004C6D2F">
        <w:rPr>
          <w:rFonts w:ascii="標楷體" w:eastAsia="標楷體" w:hAnsi="標楷體" w:hint="eastAsia"/>
          <w:u w:val="single"/>
        </w:rPr>
        <w:t>紀錄</w:t>
      </w:r>
      <w:r w:rsidRPr="004C6D2F">
        <w:rPr>
          <w:rFonts w:ascii="標楷體" w:eastAsia="標楷體" w:hAnsi="標楷體" w:hint="eastAsia"/>
        </w:rPr>
        <w:t>(名詞)之區別。</w:t>
      </w:r>
    </w:p>
    <w:p w:rsidR="008646C1" w:rsidRPr="004C6D2F" w:rsidRDefault="008646C1" w:rsidP="008646C1">
      <w:pPr>
        <w:rPr>
          <w:rFonts w:ascii="標楷體" w:eastAsia="標楷體" w:hAnsi="標楷體"/>
        </w:rPr>
      </w:pPr>
    </w:p>
    <w:tbl>
      <w:tblPr>
        <w:tblStyle w:val="a8"/>
        <w:tblW w:w="4891" w:type="pct"/>
        <w:tblInd w:w="108" w:type="dxa"/>
        <w:tblLook w:val="04A0" w:firstRow="1" w:lastRow="0" w:firstColumn="1" w:lastColumn="0" w:noHBand="0" w:noVBand="1"/>
      </w:tblPr>
      <w:tblGrid>
        <w:gridCol w:w="4782"/>
        <w:gridCol w:w="4738"/>
      </w:tblGrid>
      <w:tr w:rsidR="00347DA9" w:rsidRPr="004C6D2F" w:rsidTr="001A6FDC">
        <w:trPr>
          <w:trHeight w:val="3118"/>
        </w:trPr>
        <w:tc>
          <w:tcPr>
            <w:tcW w:w="2500" w:type="pct"/>
          </w:tcPr>
          <w:p w:rsidR="00347DA9" w:rsidRPr="004C6D2F" w:rsidRDefault="00AF348D" w:rsidP="00AF348D">
            <w:pPr>
              <w:kinsoku w:val="0"/>
              <w:overflowPunct w:val="0"/>
              <w:autoSpaceDE w:val="0"/>
              <w:autoSpaceDN w:val="0"/>
              <w:snapToGrid w:val="0"/>
              <w:jc w:val="center"/>
              <w:rPr>
                <w:rFonts w:eastAsia="標楷體" w:hint="eastAsia"/>
                <w:color w:val="000000" w:themeColor="text1"/>
                <w:sz w:val="24"/>
              </w:rPr>
            </w:pPr>
            <w:r w:rsidRPr="004C6D2F">
              <w:rPr>
                <w:rFonts w:eastAsia="標楷體" w:hint="eastAsia"/>
                <w:noProof/>
                <w:color w:val="000000" w:themeColor="text1"/>
                <w:sz w:val="24"/>
              </w:rPr>
              <w:lastRenderedPageBreak/>
              <w:drawing>
                <wp:inline distT="0" distB="0" distL="0" distR="0">
                  <wp:extent cx="2838450" cy="2128984"/>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6392007_260154418433325_5840119477663956992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0822" cy="2130763"/>
                          </a:xfrm>
                          <a:prstGeom prst="rect">
                            <a:avLst/>
                          </a:prstGeom>
                        </pic:spPr>
                      </pic:pic>
                    </a:graphicData>
                  </a:graphic>
                </wp:inline>
              </w:drawing>
            </w:r>
          </w:p>
        </w:tc>
        <w:tc>
          <w:tcPr>
            <w:tcW w:w="2500" w:type="pct"/>
          </w:tcPr>
          <w:p w:rsidR="00347DA9" w:rsidRPr="004C6D2F" w:rsidRDefault="00AF348D" w:rsidP="00AF348D">
            <w:pPr>
              <w:kinsoku w:val="0"/>
              <w:overflowPunct w:val="0"/>
              <w:autoSpaceDE w:val="0"/>
              <w:autoSpaceDN w:val="0"/>
              <w:snapToGrid w:val="0"/>
              <w:rPr>
                <w:rFonts w:eastAsia="標楷體" w:hint="eastAsia"/>
                <w:color w:val="000000" w:themeColor="text1"/>
                <w:sz w:val="24"/>
              </w:rPr>
            </w:pPr>
            <w:r w:rsidRPr="004C6D2F">
              <w:rPr>
                <w:rFonts w:eastAsia="標楷體" w:hint="eastAsia"/>
                <w:noProof/>
                <w:color w:val="000000" w:themeColor="text1"/>
                <w:sz w:val="24"/>
              </w:rPr>
              <w:drawing>
                <wp:inline distT="0" distB="0" distL="0" distR="0">
                  <wp:extent cx="2819204" cy="2114550"/>
                  <wp:effectExtent l="0" t="0" r="63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6823550_546843962640311_4560064192316440576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959" cy="2117366"/>
                          </a:xfrm>
                          <a:prstGeom prst="rect">
                            <a:avLst/>
                          </a:prstGeom>
                        </pic:spPr>
                      </pic:pic>
                    </a:graphicData>
                  </a:graphic>
                </wp:inline>
              </w:drawing>
            </w:r>
          </w:p>
        </w:tc>
      </w:tr>
      <w:tr w:rsidR="00347DA9" w:rsidRPr="004C6D2F" w:rsidTr="001A6FDC">
        <w:trPr>
          <w:trHeight w:val="680"/>
        </w:trPr>
        <w:tc>
          <w:tcPr>
            <w:tcW w:w="2500" w:type="pct"/>
          </w:tcPr>
          <w:p w:rsidR="00347DA9" w:rsidRPr="004C6D2F" w:rsidRDefault="00FC78D8" w:rsidP="001A6FDC">
            <w:pPr>
              <w:snapToGrid w:val="0"/>
              <w:rPr>
                <w:rFonts w:eastAsia="標楷體"/>
                <w:sz w:val="24"/>
              </w:rPr>
            </w:pPr>
            <w:r w:rsidRPr="004C6D2F">
              <w:rPr>
                <w:rFonts w:eastAsia="標楷體" w:hint="eastAsia"/>
                <w:sz w:val="24"/>
              </w:rPr>
              <w:t>照片說明文</w:t>
            </w:r>
            <w:r w:rsidRPr="004C6D2F">
              <w:rPr>
                <w:rFonts w:eastAsia="標楷體" w:hint="eastAsia"/>
                <w:sz w:val="24"/>
              </w:rPr>
              <w:t>：</w:t>
            </w:r>
            <w:r w:rsidR="00AF348D" w:rsidRPr="004C6D2F">
              <w:rPr>
                <w:rFonts w:ascii="標楷體" w:eastAsia="標楷體" w:hAnsi="標楷體" w:hint="eastAsia"/>
                <w:sz w:val="24"/>
              </w:rPr>
              <w:t>109學年度教科書評選</w:t>
            </w:r>
            <w:r w:rsidR="00AF348D" w:rsidRPr="004C6D2F">
              <w:rPr>
                <w:rFonts w:ascii="標楷體" w:eastAsia="標楷體" w:hAnsi="標楷體" w:hint="eastAsia"/>
                <w:sz w:val="24"/>
              </w:rPr>
              <w:t>之實況</w:t>
            </w:r>
          </w:p>
        </w:tc>
        <w:tc>
          <w:tcPr>
            <w:tcW w:w="2500" w:type="pct"/>
          </w:tcPr>
          <w:p w:rsidR="00347DA9" w:rsidRPr="004C6D2F" w:rsidRDefault="00FC78D8" w:rsidP="001A6FDC">
            <w:pPr>
              <w:snapToGrid w:val="0"/>
              <w:rPr>
                <w:rFonts w:eastAsia="標楷體" w:hint="eastAsia"/>
                <w:sz w:val="24"/>
              </w:rPr>
            </w:pPr>
            <w:r w:rsidRPr="004C6D2F">
              <w:rPr>
                <w:rFonts w:eastAsia="標楷體" w:hint="eastAsia"/>
                <w:sz w:val="24"/>
              </w:rPr>
              <w:t>照片說明文</w:t>
            </w:r>
            <w:r w:rsidRPr="004C6D2F">
              <w:rPr>
                <w:rFonts w:eastAsia="標楷體" w:hint="eastAsia"/>
                <w:sz w:val="24"/>
              </w:rPr>
              <w:t>：</w:t>
            </w:r>
            <w:r w:rsidR="00AF348D" w:rsidRPr="004C6D2F">
              <w:rPr>
                <w:rFonts w:eastAsia="標楷體" w:hint="eastAsia"/>
                <w:sz w:val="24"/>
              </w:rPr>
              <w:t>秘書</w:t>
            </w:r>
            <w:r w:rsidR="004C6D2F">
              <w:rPr>
                <w:rFonts w:eastAsia="標楷體" w:hint="eastAsia"/>
                <w:sz w:val="24"/>
              </w:rPr>
              <w:t>向</w:t>
            </w:r>
            <w:r w:rsidR="00AF348D" w:rsidRPr="004C6D2F">
              <w:rPr>
                <w:rFonts w:eastAsia="標楷體" w:hint="eastAsia"/>
                <w:sz w:val="24"/>
              </w:rPr>
              <w:t>科內同仁說明</w:t>
            </w:r>
            <w:r w:rsidR="00AF348D" w:rsidRPr="004C6D2F">
              <w:rPr>
                <w:rFonts w:ascii="標楷體" w:eastAsia="標楷體" w:hAnsi="標楷體" w:hint="eastAsia"/>
                <w:sz w:val="24"/>
              </w:rPr>
              <w:t>校訂必修─閱讀與表達</w:t>
            </w:r>
          </w:p>
        </w:tc>
      </w:tr>
      <w:tr w:rsidR="00347DA9" w:rsidRPr="004C6D2F" w:rsidTr="001A6FDC">
        <w:trPr>
          <w:trHeight w:val="3118"/>
        </w:trPr>
        <w:tc>
          <w:tcPr>
            <w:tcW w:w="2500" w:type="pct"/>
          </w:tcPr>
          <w:p w:rsidR="00347DA9" w:rsidRPr="004C6D2F" w:rsidRDefault="00FC78D8" w:rsidP="00AF348D">
            <w:pPr>
              <w:kinsoku w:val="0"/>
              <w:overflowPunct w:val="0"/>
              <w:autoSpaceDE w:val="0"/>
              <w:autoSpaceDN w:val="0"/>
              <w:snapToGrid w:val="0"/>
              <w:rPr>
                <w:rFonts w:eastAsia="標楷體" w:hint="eastAsia"/>
                <w:color w:val="000000" w:themeColor="text1"/>
                <w:sz w:val="24"/>
              </w:rPr>
            </w:pPr>
            <w:r w:rsidRPr="004C6D2F">
              <w:rPr>
                <w:rFonts w:eastAsia="標楷體" w:hint="eastAsia"/>
                <w:noProof/>
                <w:color w:val="000000" w:themeColor="text1"/>
                <w:sz w:val="24"/>
              </w:rPr>
              <w:drawing>
                <wp:inline distT="0" distB="0" distL="0" distR="0">
                  <wp:extent cx="2943225" cy="2207571"/>
                  <wp:effectExtent l="0" t="0" r="0" b="25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6724345_555315441837208_8867196669649747968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6581" cy="2210088"/>
                          </a:xfrm>
                          <a:prstGeom prst="rect">
                            <a:avLst/>
                          </a:prstGeom>
                        </pic:spPr>
                      </pic:pic>
                    </a:graphicData>
                  </a:graphic>
                </wp:inline>
              </w:drawing>
            </w:r>
          </w:p>
        </w:tc>
        <w:tc>
          <w:tcPr>
            <w:tcW w:w="2500" w:type="pct"/>
          </w:tcPr>
          <w:p w:rsidR="00347DA9" w:rsidRPr="004C6D2F" w:rsidRDefault="00FC78D8" w:rsidP="00FC78D8">
            <w:pPr>
              <w:kinsoku w:val="0"/>
              <w:overflowPunct w:val="0"/>
              <w:autoSpaceDE w:val="0"/>
              <w:autoSpaceDN w:val="0"/>
              <w:snapToGrid w:val="0"/>
              <w:rPr>
                <w:rFonts w:eastAsia="標楷體" w:hint="eastAsia"/>
                <w:color w:val="000000" w:themeColor="text1"/>
                <w:sz w:val="24"/>
              </w:rPr>
            </w:pPr>
            <w:r w:rsidRPr="004C6D2F">
              <w:rPr>
                <w:rFonts w:eastAsia="標楷體" w:hint="eastAsia"/>
                <w:noProof/>
                <w:color w:val="000000" w:themeColor="text1"/>
                <w:sz w:val="24"/>
              </w:rPr>
              <w:drawing>
                <wp:inline distT="0" distB="0" distL="0" distR="0">
                  <wp:extent cx="2909570" cy="2182328"/>
                  <wp:effectExtent l="0" t="0" r="5080" b="889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7281294_485947522122341_3286086599225376768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2645" cy="2184634"/>
                          </a:xfrm>
                          <a:prstGeom prst="rect">
                            <a:avLst/>
                          </a:prstGeom>
                        </pic:spPr>
                      </pic:pic>
                    </a:graphicData>
                  </a:graphic>
                </wp:inline>
              </w:drawing>
            </w:r>
          </w:p>
        </w:tc>
      </w:tr>
      <w:tr w:rsidR="00347DA9" w:rsidRPr="004C6D2F" w:rsidTr="001A6FDC">
        <w:trPr>
          <w:trHeight w:val="680"/>
        </w:trPr>
        <w:tc>
          <w:tcPr>
            <w:tcW w:w="2500" w:type="pct"/>
          </w:tcPr>
          <w:p w:rsidR="00347DA9" w:rsidRPr="004C6D2F" w:rsidRDefault="00FC78D8" w:rsidP="001A6FDC">
            <w:pPr>
              <w:snapToGrid w:val="0"/>
              <w:rPr>
                <w:rFonts w:eastAsia="標楷體" w:hint="eastAsia"/>
                <w:sz w:val="24"/>
              </w:rPr>
            </w:pPr>
            <w:r w:rsidRPr="004C6D2F">
              <w:rPr>
                <w:rFonts w:eastAsia="標楷體" w:hint="eastAsia"/>
                <w:sz w:val="24"/>
              </w:rPr>
              <w:t>照片說明文</w:t>
            </w:r>
            <w:r w:rsidRPr="004C6D2F">
              <w:rPr>
                <w:rFonts w:eastAsia="標楷體" w:hint="eastAsia"/>
                <w:sz w:val="24"/>
              </w:rPr>
              <w:t>：主任與會說明指導</w:t>
            </w:r>
            <w:r w:rsidR="004C6D2F">
              <w:rPr>
                <w:rFonts w:eastAsia="標楷體" w:hint="eastAsia"/>
                <w:sz w:val="24"/>
              </w:rPr>
              <w:t>，並說明校內排課與配課的機制</w:t>
            </w:r>
          </w:p>
        </w:tc>
        <w:tc>
          <w:tcPr>
            <w:tcW w:w="2500" w:type="pct"/>
          </w:tcPr>
          <w:p w:rsidR="00347DA9" w:rsidRPr="004C6D2F" w:rsidRDefault="00347DA9" w:rsidP="001A6FDC">
            <w:pPr>
              <w:snapToGrid w:val="0"/>
              <w:rPr>
                <w:rFonts w:eastAsia="標楷體"/>
                <w:sz w:val="24"/>
              </w:rPr>
            </w:pPr>
            <w:r w:rsidRPr="004C6D2F">
              <w:rPr>
                <w:rFonts w:eastAsia="標楷體" w:hint="eastAsia"/>
                <w:sz w:val="24"/>
              </w:rPr>
              <w:t>照片說明文：</w:t>
            </w:r>
            <w:r w:rsidR="00FC78D8" w:rsidRPr="004C6D2F">
              <w:rPr>
                <w:rFonts w:eastAsia="標楷體" w:hint="eastAsia"/>
                <w:sz w:val="24"/>
              </w:rPr>
              <w:t>會議</w:t>
            </w:r>
            <w:r w:rsidR="004C6D2F">
              <w:rPr>
                <w:rFonts w:eastAsia="標楷體" w:hint="eastAsia"/>
                <w:sz w:val="24"/>
              </w:rPr>
              <w:t>進行之</w:t>
            </w:r>
            <w:r w:rsidR="00FC78D8" w:rsidRPr="004C6D2F">
              <w:rPr>
                <w:rFonts w:eastAsia="標楷體" w:hint="eastAsia"/>
                <w:sz w:val="24"/>
              </w:rPr>
              <w:t>過程</w:t>
            </w:r>
          </w:p>
        </w:tc>
      </w:tr>
    </w:tbl>
    <w:p w:rsidR="008646C1" w:rsidRPr="004C6D2F" w:rsidRDefault="008646C1" w:rsidP="008646C1">
      <w:pPr>
        <w:rPr>
          <w:rFonts w:ascii="標楷體" w:eastAsia="標楷體" w:hAnsi="標楷體"/>
        </w:rPr>
      </w:pPr>
    </w:p>
    <w:sectPr w:rsidR="008646C1" w:rsidRPr="004C6D2F" w:rsidSect="00235C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CAA" w:rsidRDefault="00387CAA" w:rsidP="00D41B84">
      <w:r>
        <w:separator/>
      </w:r>
    </w:p>
  </w:endnote>
  <w:endnote w:type="continuationSeparator" w:id="0">
    <w:p w:rsidR="00387CAA" w:rsidRDefault="00387CAA"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CAA" w:rsidRDefault="00387CAA" w:rsidP="00D41B84">
      <w:r>
        <w:separator/>
      </w:r>
    </w:p>
  </w:footnote>
  <w:footnote w:type="continuationSeparator" w:id="0">
    <w:p w:rsidR="00387CAA" w:rsidRDefault="00387CAA" w:rsidP="00D41B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5D79"/>
    <w:multiLevelType w:val="hybridMultilevel"/>
    <w:tmpl w:val="D0D28AAA"/>
    <w:lvl w:ilvl="0" w:tplc="D2800A50">
      <w:start w:val="1"/>
      <w:numFmt w:val="ideographLegalTraditional"/>
      <w:lvlText w:val="%1、"/>
      <w:lvlJc w:val="left"/>
      <w:pPr>
        <w:tabs>
          <w:tab w:val="num" w:pos="752"/>
        </w:tabs>
        <w:ind w:left="752" w:hanging="480"/>
      </w:pPr>
      <w:rPr>
        <w:rFonts w:hint="eastAsia"/>
      </w:rPr>
    </w:lvl>
    <w:lvl w:ilvl="1" w:tplc="ECA04AC0">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D328C2"/>
    <w:multiLevelType w:val="hybridMultilevel"/>
    <w:tmpl w:val="CE2266EC"/>
    <w:lvl w:ilvl="0" w:tplc="D53AB68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2A0782">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79F06EF6">
      <w:start w:val="1"/>
      <w:numFmt w:val="lowerRoman"/>
      <w:lvlText w:val="%3."/>
      <w:lvlJc w:val="left"/>
      <w:pPr>
        <w:ind w:left="1440" w:hanging="600"/>
      </w:pPr>
      <w:rPr>
        <w:rFonts w:hAnsi="Arial Unicode MS"/>
        <w:caps w:val="0"/>
        <w:smallCaps w:val="0"/>
        <w:strike w:val="0"/>
        <w:dstrike w:val="0"/>
        <w:outline w:val="0"/>
        <w:emboss w:val="0"/>
        <w:imprint w:val="0"/>
        <w:spacing w:val="0"/>
        <w:w w:val="100"/>
        <w:kern w:val="0"/>
        <w:position w:val="0"/>
        <w:highlight w:val="none"/>
        <w:vertAlign w:val="baseline"/>
      </w:rPr>
    </w:lvl>
    <w:lvl w:ilvl="3" w:tplc="2B269EDA">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854E90FC">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797C10F6">
      <w:start w:val="1"/>
      <w:numFmt w:val="lowerRoman"/>
      <w:lvlText w:val="%6."/>
      <w:lvlJc w:val="left"/>
      <w:pPr>
        <w:ind w:left="2880"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0BCAAB36">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D87CB894">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8F9E4358">
      <w:start w:val="1"/>
      <w:numFmt w:val="lowerRoman"/>
      <w:lvlText w:val="%9."/>
      <w:lvlJc w:val="left"/>
      <w:pPr>
        <w:ind w:left="4320" w:hanging="6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1801C47"/>
    <w:multiLevelType w:val="hybridMultilevel"/>
    <w:tmpl w:val="FD762092"/>
    <w:lvl w:ilvl="0" w:tplc="C770B6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F4A48E">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48D45F54">
      <w:start w:val="1"/>
      <w:numFmt w:val="lowerRoman"/>
      <w:lvlText w:val="%3."/>
      <w:lvlJc w:val="left"/>
      <w:pPr>
        <w:ind w:left="1440" w:hanging="600"/>
      </w:pPr>
      <w:rPr>
        <w:rFonts w:hAnsi="Arial Unicode MS"/>
        <w:caps w:val="0"/>
        <w:smallCaps w:val="0"/>
        <w:strike w:val="0"/>
        <w:dstrike w:val="0"/>
        <w:outline w:val="0"/>
        <w:emboss w:val="0"/>
        <w:imprint w:val="0"/>
        <w:spacing w:val="0"/>
        <w:w w:val="100"/>
        <w:kern w:val="0"/>
        <w:position w:val="0"/>
        <w:highlight w:val="none"/>
        <w:vertAlign w:val="baseline"/>
      </w:rPr>
    </w:lvl>
    <w:lvl w:ilvl="3" w:tplc="877ADE98">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12F6EE0C">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B08F8A8">
      <w:start w:val="1"/>
      <w:numFmt w:val="lowerRoman"/>
      <w:lvlText w:val="%6."/>
      <w:lvlJc w:val="left"/>
      <w:pPr>
        <w:ind w:left="2880"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C83089A4">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D1C4F720">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2EE215E8">
      <w:start w:val="1"/>
      <w:numFmt w:val="lowerRoman"/>
      <w:lvlText w:val="%9."/>
      <w:lvlJc w:val="left"/>
      <w:pPr>
        <w:ind w:left="4320" w:hanging="6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5A1730E"/>
    <w:multiLevelType w:val="hybridMultilevel"/>
    <w:tmpl w:val="7960D4CE"/>
    <w:lvl w:ilvl="0" w:tplc="599048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98E514">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CAEA0D06">
      <w:start w:val="1"/>
      <w:numFmt w:val="lowerRoman"/>
      <w:lvlText w:val="%3."/>
      <w:lvlJc w:val="left"/>
      <w:pPr>
        <w:ind w:left="1440" w:hanging="600"/>
      </w:pPr>
      <w:rPr>
        <w:rFonts w:hAnsi="Arial Unicode MS"/>
        <w:caps w:val="0"/>
        <w:smallCaps w:val="0"/>
        <w:strike w:val="0"/>
        <w:dstrike w:val="0"/>
        <w:outline w:val="0"/>
        <w:emboss w:val="0"/>
        <w:imprint w:val="0"/>
        <w:spacing w:val="0"/>
        <w:w w:val="100"/>
        <w:kern w:val="0"/>
        <w:position w:val="0"/>
        <w:highlight w:val="none"/>
        <w:vertAlign w:val="baseline"/>
      </w:rPr>
    </w:lvl>
    <w:lvl w:ilvl="3" w:tplc="E320C910">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1172BF3A">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BFF82B18">
      <w:start w:val="1"/>
      <w:numFmt w:val="lowerRoman"/>
      <w:lvlText w:val="%6."/>
      <w:lvlJc w:val="left"/>
      <w:pPr>
        <w:ind w:left="2880"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7E8EAB38">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28D28A32">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E40F5D6">
      <w:start w:val="1"/>
      <w:numFmt w:val="lowerRoman"/>
      <w:lvlText w:val="%9."/>
      <w:lvlJc w:val="left"/>
      <w:pPr>
        <w:ind w:left="4320" w:hanging="6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CEB0D92"/>
    <w:multiLevelType w:val="hybridMultilevel"/>
    <w:tmpl w:val="5D504AE2"/>
    <w:lvl w:ilvl="0" w:tplc="72244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E2"/>
    <w:rsid w:val="00091321"/>
    <w:rsid w:val="000A6BA7"/>
    <w:rsid w:val="00100E83"/>
    <w:rsid w:val="00107E7D"/>
    <w:rsid w:val="00153E17"/>
    <w:rsid w:val="001D2EB3"/>
    <w:rsid w:val="00233FB3"/>
    <w:rsid w:val="00234F38"/>
    <w:rsid w:val="00235CE2"/>
    <w:rsid w:val="00283FD3"/>
    <w:rsid w:val="002C2071"/>
    <w:rsid w:val="002F2C7E"/>
    <w:rsid w:val="00347DA9"/>
    <w:rsid w:val="00387CAA"/>
    <w:rsid w:val="003F5F08"/>
    <w:rsid w:val="00443D7D"/>
    <w:rsid w:val="004C0010"/>
    <w:rsid w:val="004C6D2F"/>
    <w:rsid w:val="004F0B0F"/>
    <w:rsid w:val="00597AD9"/>
    <w:rsid w:val="005C4A93"/>
    <w:rsid w:val="005D3B52"/>
    <w:rsid w:val="00635D94"/>
    <w:rsid w:val="00672831"/>
    <w:rsid w:val="00720F4F"/>
    <w:rsid w:val="00745EA1"/>
    <w:rsid w:val="00765F05"/>
    <w:rsid w:val="00766C38"/>
    <w:rsid w:val="00781F0A"/>
    <w:rsid w:val="007D07A9"/>
    <w:rsid w:val="0085749F"/>
    <w:rsid w:val="008646C1"/>
    <w:rsid w:val="0089382E"/>
    <w:rsid w:val="00926CB4"/>
    <w:rsid w:val="00973193"/>
    <w:rsid w:val="009939CC"/>
    <w:rsid w:val="009D2D14"/>
    <w:rsid w:val="00A00682"/>
    <w:rsid w:val="00A016C1"/>
    <w:rsid w:val="00AA795E"/>
    <w:rsid w:val="00AC02B2"/>
    <w:rsid w:val="00AF348D"/>
    <w:rsid w:val="00B95CE3"/>
    <w:rsid w:val="00BF6BBD"/>
    <w:rsid w:val="00C929DD"/>
    <w:rsid w:val="00D375D9"/>
    <w:rsid w:val="00D41B84"/>
    <w:rsid w:val="00D722D6"/>
    <w:rsid w:val="00D739CC"/>
    <w:rsid w:val="00DD18F2"/>
    <w:rsid w:val="00DD1F3E"/>
    <w:rsid w:val="00F273A4"/>
    <w:rsid w:val="00F67D7C"/>
    <w:rsid w:val="00FC78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125D"/>
  <w15:chartTrackingRefBased/>
  <w15:docId w15:val="{95F1C19A-0C81-4326-89F8-0826F869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E2"/>
    <w:pPr>
      <w:widowControl w:val="0"/>
    </w:pPr>
    <w:rPr>
      <w:rFonts w:ascii="Times New Roman" w:eastAsia="新細明體" w:hAnsi="Times New Roman" w:cs="Times New Roman"/>
      <w:szCs w:val="24"/>
    </w:rPr>
  </w:style>
  <w:style w:type="paragraph" w:styleId="2">
    <w:name w:val="heading 2"/>
    <w:basedOn w:val="a"/>
    <w:link w:val="20"/>
    <w:qFormat/>
    <w:rsid w:val="00745EA1"/>
    <w:pPr>
      <w:widowControl/>
      <w:spacing w:before="100" w:beforeAutospacing="1" w:after="100" w:afterAutospacing="1"/>
      <w:outlineLvl w:val="1"/>
    </w:pPr>
    <w:rPr>
      <w:rFonts w:ascii="Arial Unicode MS" w:eastAsia="Arial Unicode MS" w:hAnsi="Arial Unicode MS" w:cs="Arial Unicode MS"/>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5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D2D14"/>
    <w:pPr>
      <w:widowControl/>
      <w:spacing w:before="100" w:beforeAutospacing="1" w:after="100" w:afterAutospacing="1"/>
    </w:pPr>
    <w:rPr>
      <w:rFonts w:ascii="新細明體" w:hAnsi="新細明體" w:cs="新細明體"/>
      <w:kern w:val="0"/>
    </w:rPr>
  </w:style>
  <w:style w:type="character" w:customStyle="1" w:styleId="20">
    <w:name w:val="標題 2 字元"/>
    <w:basedOn w:val="a0"/>
    <w:link w:val="2"/>
    <w:rsid w:val="00745EA1"/>
    <w:rPr>
      <w:rFonts w:ascii="Arial Unicode MS" w:eastAsia="Arial Unicode MS" w:hAnsi="Arial Unicode MS" w:cs="Arial Unicode MS"/>
      <w:b/>
      <w:bCs/>
      <w:kern w:val="0"/>
      <w:sz w:val="36"/>
      <w:szCs w:val="36"/>
    </w:rPr>
  </w:style>
  <w:style w:type="character" w:customStyle="1" w:styleId="-1">
    <w:name w:val="彩色清單 - 輔色 1 字元"/>
    <w:link w:val="-10"/>
    <w:uiPriority w:val="34"/>
    <w:locked/>
    <w:rsid w:val="00745EA1"/>
  </w:style>
  <w:style w:type="table" w:styleId="-10">
    <w:name w:val="Colorful List Accent 1"/>
    <w:basedOn w:val="a1"/>
    <w:link w:val="-1"/>
    <w:uiPriority w:val="34"/>
    <w:semiHidden/>
    <w:unhideWhenUsed/>
    <w:rsid w:val="00745EA1"/>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57608">
      <w:bodyDiv w:val="1"/>
      <w:marLeft w:val="0"/>
      <w:marRight w:val="0"/>
      <w:marTop w:val="0"/>
      <w:marBottom w:val="0"/>
      <w:divBdr>
        <w:top w:val="none" w:sz="0" w:space="0" w:color="auto"/>
        <w:left w:val="none" w:sz="0" w:space="0" w:color="auto"/>
        <w:bottom w:val="none" w:sz="0" w:space="0" w:color="auto"/>
        <w:right w:val="none" w:sz="0" w:space="0" w:color="auto"/>
      </w:divBdr>
      <w:divsChild>
        <w:div w:id="318729605">
          <w:marLeft w:val="360"/>
          <w:marRight w:val="0"/>
          <w:marTop w:val="140"/>
          <w:marBottom w:val="0"/>
          <w:divBdr>
            <w:top w:val="none" w:sz="0" w:space="0" w:color="auto"/>
            <w:left w:val="none" w:sz="0" w:space="0" w:color="auto"/>
            <w:bottom w:val="none" w:sz="0" w:space="0" w:color="auto"/>
            <w:right w:val="none" w:sz="0" w:space="0" w:color="auto"/>
          </w:divBdr>
        </w:div>
        <w:div w:id="2061591539">
          <w:marLeft w:val="360"/>
          <w:marRight w:val="0"/>
          <w:marTop w:val="140"/>
          <w:marBottom w:val="0"/>
          <w:divBdr>
            <w:top w:val="none" w:sz="0" w:space="0" w:color="auto"/>
            <w:left w:val="none" w:sz="0" w:space="0" w:color="auto"/>
            <w:bottom w:val="none" w:sz="0" w:space="0" w:color="auto"/>
            <w:right w:val="none" w:sz="0" w:space="0" w:color="auto"/>
          </w:divBdr>
        </w:div>
      </w:divsChild>
    </w:div>
    <w:div w:id="767509193">
      <w:bodyDiv w:val="1"/>
      <w:marLeft w:val="0"/>
      <w:marRight w:val="0"/>
      <w:marTop w:val="0"/>
      <w:marBottom w:val="0"/>
      <w:divBdr>
        <w:top w:val="none" w:sz="0" w:space="0" w:color="auto"/>
        <w:left w:val="none" w:sz="0" w:space="0" w:color="auto"/>
        <w:bottom w:val="none" w:sz="0" w:space="0" w:color="auto"/>
        <w:right w:val="none" w:sz="0" w:space="0" w:color="auto"/>
      </w:divBdr>
    </w:div>
    <w:div w:id="915286190">
      <w:bodyDiv w:val="1"/>
      <w:marLeft w:val="0"/>
      <w:marRight w:val="0"/>
      <w:marTop w:val="0"/>
      <w:marBottom w:val="0"/>
      <w:divBdr>
        <w:top w:val="none" w:sz="0" w:space="0" w:color="auto"/>
        <w:left w:val="none" w:sz="0" w:space="0" w:color="auto"/>
        <w:bottom w:val="none" w:sz="0" w:space="0" w:color="auto"/>
        <w:right w:val="none" w:sz="0" w:space="0" w:color="auto"/>
      </w:divBdr>
      <w:divsChild>
        <w:div w:id="1146582529">
          <w:marLeft w:val="360"/>
          <w:marRight w:val="0"/>
          <w:marTop w:val="140"/>
          <w:marBottom w:val="0"/>
          <w:divBdr>
            <w:top w:val="none" w:sz="0" w:space="0" w:color="auto"/>
            <w:left w:val="none" w:sz="0" w:space="0" w:color="auto"/>
            <w:bottom w:val="none" w:sz="0" w:space="0" w:color="auto"/>
            <w:right w:val="none" w:sz="0" w:space="0" w:color="auto"/>
          </w:divBdr>
        </w:div>
      </w:divsChild>
    </w:div>
    <w:div w:id="1400635526">
      <w:bodyDiv w:val="1"/>
      <w:marLeft w:val="0"/>
      <w:marRight w:val="0"/>
      <w:marTop w:val="0"/>
      <w:marBottom w:val="0"/>
      <w:divBdr>
        <w:top w:val="none" w:sz="0" w:space="0" w:color="auto"/>
        <w:left w:val="none" w:sz="0" w:space="0" w:color="auto"/>
        <w:bottom w:val="none" w:sz="0" w:space="0" w:color="auto"/>
        <w:right w:val="none" w:sz="0" w:space="0" w:color="auto"/>
      </w:divBdr>
    </w:div>
    <w:div w:id="1773743668">
      <w:bodyDiv w:val="1"/>
      <w:marLeft w:val="0"/>
      <w:marRight w:val="0"/>
      <w:marTop w:val="0"/>
      <w:marBottom w:val="0"/>
      <w:divBdr>
        <w:top w:val="none" w:sz="0" w:space="0" w:color="auto"/>
        <w:left w:val="none" w:sz="0" w:space="0" w:color="auto"/>
        <w:bottom w:val="none" w:sz="0" w:space="0" w:color="auto"/>
        <w:right w:val="none" w:sz="0" w:space="0" w:color="auto"/>
      </w:divBdr>
      <w:divsChild>
        <w:div w:id="1142890828">
          <w:marLeft w:val="360"/>
          <w:marRight w:val="0"/>
          <w:marTop w:val="140"/>
          <w:marBottom w:val="0"/>
          <w:divBdr>
            <w:top w:val="none" w:sz="0" w:space="0" w:color="auto"/>
            <w:left w:val="none" w:sz="0" w:space="0" w:color="auto"/>
            <w:bottom w:val="none" w:sz="0" w:space="0" w:color="auto"/>
            <w:right w:val="none" w:sz="0" w:space="0" w:color="auto"/>
          </w:divBdr>
        </w:div>
        <w:div w:id="1288732400">
          <w:marLeft w:val="360"/>
          <w:marRight w:val="0"/>
          <w:marTop w:val="140"/>
          <w:marBottom w:val="0"/>
          <w:divBdr>
            <w:top w:val="none" w:sz="0" w:space="0" w:color="auto"/>
            <w:left w:val="none" w:sz="0" w:space="0" w:color="auto"/>
            <w:bottom w:val="none" w:sz="0" w:space="0" w:color="auto"/>
            <w:right w:val="none" w:sz="0" w:space="0" w:color="auto"/>
          </w:divBdr>
        </w:div>
        <w:div w:id="1936476690">
          <w:marLeft w:val="360"/>
          <w:marRight w:val="0"/>
          <w:marTop w:val="140"/>
          <w:marBottom w:val="0"/>
          <w:divBdr>
            <w:top w:val="none" w:sz="0" w:space="0" w:color="auto"/>
            <w:left w:val="none" w:sz="0" w:space="0" w:color="auto"/>
            <w:bottom w:val="none" w:sz="0" w:space="0" w:color="auto"/>
            <w:right w:val="none" w:sz="0" w:space="0" w:color="auto"/>
          </w:divBdr>
        </w:div>
        <w:div w:id="1393427229">
          <w:marLeft w:val="36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曉恬 劉</cp:lastModifiedBy>
  <cp:revision>2</cp:revision>
  <dcterms:created xsi:type="dcterms:W3CDTF">2020-05-11T10:53:00Z</dcterms:created>
  <dcterms:modified xsi:type="dcterms:W3CDTF">2020-05-11T10:53:00Z</dcterms:modified>
</cp:coreProperties>
</file>